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9A" w:rsidRDefault="005402F7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99A" w:rsidRDefault="0085099A">
      <w:pPr>
        <w:pStyle w:val="af6"/>
        <w:rPr>
          <w:sz w:val="20"/>
        </w:rPr>
      </w:pPr>
    </w:p>
    <w:p w:rsidR="0085099A" w:rsidRDefault="0085099A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85099A">
        <w:trPr>
          <w:trHeight w:val="817"/>
        </w:trPr>
        <w:tc>
          <w:tcPr>
            <w:tcW w:w="2968" w:type="dxa"/>
          </w:tcPr>
          <w:p w:rsidR="0085099A" w:rsidRDefault="005402F7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85099A" w:rsidRDefault="005402F7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85099A" w:rsidRDefault="005402F7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85099A" w:rsidRDefault="005402F7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85099A" w:rsidRDefault="005402F7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85099A" w:rsidRDefault="005402F7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85099A" w:rsidRDefault="0085099A">
      <w:pPr>
        <w:pStyle w:val="af6"/>
        <w:spacing w:before="6"/>
        <w:rPr>
          <w:sz w:val="8"/>
        </w:rPr>
      </w:pPr>
    </w:p>
    <w:p w:rsidR="0085099A" w:rsidRDefault="0085099A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85099A" w:rsidRDefault="00866CA9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ПРОЕКТ  </w:t>
      </w:r>
      <w:r w:rsidR="005402F7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</w:p>
    <w:bookmarkEnd w:id="0"/>
    <w:p w:rsidR="0085099A" w:rsidRDefault="005402F7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85099A" w:rsidRDefault="005402F7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85099A" w:rsidRDefault="0085099A">
      <w:pPr>
        <w:pStyle w:val="af6"/>
        <w:spacing w:before="9"/>
        <w:rPr>
          <w:b/>
          <w:sz w:val="32"/>
        </w:rPr>
      </w:pPr>
    </w:p>
    <w:p w:rsidR="0085099A" w:rsidRDefault="005402F7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r>
        <w:rPr>
          <w:b/>
          <w:bCs/>
          <w:i/>
          <w:sz w:val="28"/>
          <w:szCs w:val="28"/>
        </w:rPr>
        <w:t>Бахчисарайский район Республики Крым</w:t>
      </w:r>
      <w:r>
        <w:rPr>
          <w:b/>
          <w:i/>
          <w:sz w:val="28"/>
        </w:rPr>
        <w:t>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85099A" w:rsidRDefault="005402F7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bCs/>
          <w:i/>
          <w:sz w:val="28"/>
          <w:szCs w:val="28"/>
        </w:rPr>
        <w:t>Бахчисарайский район Республики Крым</w:t>
      </w:r>
      <w:r>
        <w:rPr>
          <w:b/>
          <w:i/>
          <w:sz w:val="28"/>
        </w:rPr>
        <w:t>»</w:t>
      </w:r>
    </w:p>
    <w:p w:rsidR="0085099A" w:rsidRDefault="0085099A">
      <w:pPr>
        <w:pStyle w:val="af6"/>
        <w:spacing w:before="4"/>
        <w:rPr>
          <w:b/>
          <w:i/>
          <w:sz w:val="31"/>
        </w:rPr>
      </w:pPr>
    </w:p>
    <w:p w:rsidR="0085099A" w:rsidRDefault="005402F7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85099A" w:rsidRDefault="005402F7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</w:t>
      </w:r>
      <w:r>
        <w:rPr>
          <w:sz w:val="28"/>
        </w:rPr>
        <w:t>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85099A" w:rsidRDefault="005402F7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 xml:space="preserve">Крым от </w:t>
      </w:r>
      <w:r>
        <w:rPr>
          <w:sz w:val="28"/>
          <w:szCs w:val="28"/>
        </w:rPr>
        <w:t>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85099A" w:rsidRDefault="005402F7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85099A" w:rsidRDefault="0085099A">
      <w:pPr>
        <w:jc w:val="both"/>
        <w:rPr>
          <w:sz w:val="28"/>
        </w:rPr>
        <w:sectPr w:rsidR="0085099A">
          <w:pgSz w:w="11900" w:h="16820"/>
          <w:pgMar w:top="400" w:right="820" w:bottom="280" w:left="980" w:header="720" w:footer="720" w:gutter="0"/>
          <w:cols w:space="720"/>
        </w:sectPr>
      </w:pPr>
    </w:p>
    <w:p w:rsidR="0085099A" w:rsidRDefault="005402F7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85099A" w:rsidRDefault="0085099A">
      <w:pPr>
        <w:pStyle w:val="af6"/>
        <w:spacing w:before="1"/>
        <w:rPr>
          <w:rFonts w:ascii="Courier New"/>
          <w:sz w:val="29"/>
        </w:rPr>
      </w:pPr>
    </w:p>
    <w:p w:rsidR="0085099A" w:rsidRDefault="005402F7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85099A" w:rsidRDefault="0085099A">
      <w:pPr>
        <w:pStyle w:val="af6"/>
        <w:spacing w:before="6"/>
        <w:rPr>
          <w:b/>
          <w:sz w:val="36"/>
        </w:rPr>
      </w:pPr>
    </w:p>
    <w:p w:rsidR="0085099A" w:rsidRDefault="005402F7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Cs/>
          <w:sz w:val="28"/>
          <w:szCs w:val="28"/>
        </w:rPr>
        <w:t>Бахчисарайский район Республики Крым</w:t>
      </w:r>
      <w:r>
        <w:rPr>
          <w:sz w:val="28"/>
        </w:rPr>
        <w:t>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85099A" w:rsidRDefault="005402F7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85099A" w:rsidRDefault="005402F7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Cs/>
          <w:sz w:val="28"/>
          <w:szCs w:val="28"/>
        </w:rPr>
        <w:t>Бахчисарайский район Республики Крым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85099A" w:rsidRDefault="005402F7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</w:t>
      </w:r>
      <w:r>
        <w:rPr>
          <w:color w:val="2C2D2E"/>
          <w:sz w:val="28"/>
          <w:szCs w:val="28"/>
          <w:shd w:val="clear" w:color="auto" w:fill="FFFFFF"/>
        </w:rPr>
        <w:t>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85099A" w:rsidRDefault="005402F7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r>
        <w:rPr>
          <w:sz w:val="28"/>
        </w:rPr>
        <w:t>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85099A" w:rsidRDefault="005402F7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85099A" w:rsidRDefault="005402F7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Контроль за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85099A" w:rsidRDefault="0085099A">
      <w:pPr>
        <w:pStyle w:val="af6"/>
        <w:rPr>
          <w:sz w:val="30"/>
        </w:rPr>
      </w:pPr>
    </w:p>
    <w:p w:rsidR="0085099A" w:rsidRDefault="0085099A">
      <w:pPr>
        <w:pStyle w:val="af6"/>
        <w:rPr>
          <w:sz w:val="30"/>
        </w:rPr>
      </w:pPr>
    </w:p>
    <w:p w:rsidR="0085099A" w:rsidRDefault="0085099A">
      <w:pPr>
        <w:pStyle w:val="af6"/>
        <w:spacing w:before="8"/>
        <w:rPr>
          <w:sz w:val="37"/>
        </w:rPr>
      </w:pPr>
    </w:p>
    <w:p w:rsidR="0085099A" w:rsidRDefault="005402F7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85099A" w:rsidRDefault="005402F7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Ур</w:t>
      </w:r>
      <w:r>
        <w:rPr>
          <w:b/>
          <w:spacing w:val="-2"/>
          <w:sz w:val="28"/>
        </w:rPr>
        <w:t>айкина</w:t>
      </w:r>
    </w:p>
    <w:p w:rsidR="0085099A" w:rsidRDefault="0085099A">
      <w:pPr>
        <w:jc w:val="both"/>
        <w:rPr>
          <w:sz w:val="28"/>
        </w:rPr>
        <w:sectPr w:rsidR="0085099A">
          <w:pgSz w:w="11900" w:h="16820"/>
          <w:pgMar w:top="620" w:right="820" w:bottom="280" w:left="980" w:header="720" w:footer="720" w:gutter="0"/>
          <w:cols w:space="720"/>
        </w:sectPr>
      </w:pPr>
    </w:p>
    <w:p w:rsidR="0085099A" w:rsidRDefault="005402F7">
      <w:pPr>
        <w:pStyle w:val="af6"/>
        <w:spacing w:before="70"/>
        <w:ind w:left="6663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85099A" w:rsidRDefault="0085099A">
      <w:pPr>
        <w:pStyle w:val="af6"/>
        <w:spacing w:before="70"/>
        <w:ind w:left="6663"/>
      </w:pPr>
    </w:p>
    <w:p w:rsidR="0085099A" w:rsidRDefault="005402F7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Местные нормативы градостроительного проектирования муниципального образования Бахчисарайский район Республики Крым</w:t>
      </w:r>
    </w:p>
    <w:p w:rsidR="0085099A" w:rsidRDefault="005402F7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Par51"/>
      <w:bookmarkEnd w:id="1"/>
      <w:r>
        <w:rPr>
          <w:rFonts w:ascii="Times New Roman" w:hAnsi="Times New Roman" w:cs="Times New Roman"/>
          <w:color w:val="auto"/>
          <w:sz w:val="26"/>
          <w:szCs w:val="26"/>
        </w:rPr>
        <w:t>1. Основная часть – расчетные показатели минимально допустимого уровня обеспеченности населения Бахчисара</w:t>
      </w:r>
      <w:r>
        <w:rPr>
          <w:rFonts w:ascii="Times New Roman" w:hAnsi="Times New Roman" w:cs="Times New Roman"/>
          <w:color w:val="auto"/>
          <w:sz w:val="26"/>
          <w:szCs w:val="26"/>
        </w:rPr>
        <w:t>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85099A" w:rsidRDefault="005402F7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1.1.1. Настоящие местные нормативы градостроительного проектирования </w:t>
      </w:r>
      <w:r>
        <w:rPr>
          <w:bCs/>
        </w:rPr>
        <w:t xml:space="preserve">муниципального образования </w:t>
      </w:r>
      <w:r>
        <w:t>Бахчисарайский район</w:t>
      </w:r>
      <w:r>
        <w:rPr>
          <w:bCs/>
        </w:rPr>
        <w:t xml:space="preserve"> Республики Крым (</w:t>
      </w:r>
      <w:r>
        <w:t xml:space="preserve">далее – МНГП БР, местные нормативы) 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ГрК РФ), Федеральным законом от 06.10.2003 №131-ФЗ «Об общих принципах организации местного самоуправления в Российской Федерации» и другими нормативны</w:t>
      </w:r>
      <w:r>
        <w:t xml:space="preserve">ми правовыми актами Российской Федерации и </w:t>
      </w:r>
      <w:r>
        <w:rPr>
          <w:bCs/>
        </w:rPr>
        <w:t xml:space="preserve">Республики Крым </w:t>
      </w:r>
      <w:r>
        <w:t xml:space="preserve">в области регулирования градостроительной деятельности, Уставом </w:t>
      </w:r>
      <w:r>
        <w:rPr>
          <w:bCs/>
        </w:rPr>
        <w:t>муниципального образования Бахчисарайский район Республики Крым</w:t>
      </w:r>
      <w:r>
        <w:t>.</w:t>
      </w:r>
    </w:p>
    <w:p w:rsidR="0085099A" w:rsidRDefault="005402F7">
      <w:pPr>
        <w:pStyle w:val="7"/>
        <w:numPr>
          <w:ilvl w:val="0"/>
          <w:numId w:val="0"/>
        </w:numPr>
        <w:spacing w:line="240" w:lineRule="auto"/>
        <w:ind w:firstLine="709"/>
      </w:pPr>
      <w:r>
        <w:t>1.1.2. Нормативы градостроительного проектирования представляют сово</w:t>
      </w:r>
      <w:r>
        <w:t>купность расчетных показателей, установленных в соответствии с ГрК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</w:t>
      </w:r>
      <w:r>
        <w:t>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85099A" w:rsidRDefault="005402F7">
      <w:pPr>
        <w:pStyle w:val="7"/>
        <w:numPr>
          <w:ilvl w:val="0"/>
          <w:numId w:val="0"/>
        </w:numPr>
        <w:spacing w:line="240" w:lineRule="auto"/>
        <w:ind w:firstLine="709"/>
      </w:pPr>
      <w:r>
        <w:t>1.1.3. В местных нормативах градостроительного проектирования муниципального района устанавливаются расчетные показатели минимально допустимого уровня обеспеченности объектами местного значения (далее – ОМЗ) муниципально</w:t>
      </w:r>
      <w:r>
        <w:t xml:space="preserve">го района,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ГрК РФ, иными ОМЗ муниципального района населения муни</w:t>
      </w:r>
      <w:r>
        <w:t>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района.</w:t>
      </w:r>
    </w:p>
    <w:p w:rsidR="0085099A" w:rsidRDefault="005402F7">
      <w:pPr>
        <w:ind w:firstLine="709"/>
        <w:jc w:val="both"/>
      </w:pPr>
      <w:r>
        <w:t>1.1.4. Объектами местного значения муниципального района являются объекты капитального строительства, ин</w:t>
      </w:r>
      <w:r>
        <w:t xml:space="preserve">ые объекты, территории,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законами, законом </w:t>
      </w:r>
      <w:r>
        <w:t>субъекта Российской Федерации, уставом муниципального района и оказывают существенное влияние на социально-экономическое развитие муниципального района.</w:t>
      </w:r>
    </w:p>
    <w:p w:rsidR="0085099A" w:rsidRDefault="005402F7">
      <w:pPr>
        <w:ind w:firstLine="709"/>
        <w:jc w:val="both"/>
      </w:pPr>
      <w:r>
        <w:t>1.1.5. Перечень областей нормирования, для которых в МНГП БР установлены расчетные показатели, сформиро</w:t>
      </w:r>
      <w:r>
        <w:t>ван на основе видов ОМЗ:</w:t>
      </w:r>
    </w:p>
    <w:p w:rsidR="0085099A" w:rsidRDefault="005402F7">
      <w:pPr>
        <w:ind w:firstLine="709"/>
        <w:jc w:val="both"/>
        <w:rPr>
          <w:szCs w:val="23"/>
        </w:rPr>
      </w:pPr>
      <w:r>
        <w:t xml:space="preserve">- отображаемых на карте схемы территориального планирования согласно </w:t>
      </w:r>
      <w:hyperlink r:id="rId19" w:anchor="dst101686" w:history="1">
        <w:r>
          <w:t>пункта 1 части 3 статьи 19</w:t>
        </w:r>
      </w:hyperlink>
      <w:r>
        <w:rPr>
          <w:szCs w:val="23"/>
        </w:rPr>
        <w:t xml:space="preserve"> </w:t>
      </w:r>
      <w:r>
        <w:t>ГрК РФ</w:t>
      </w:r>
      <w:r>
        <w:rPr>
          <w:szCs w:val="23"/>
        </w:rPr>
        <w:t>;</w:t>
      </w:r>
    </w:p>
    <w:p w:rsidR="0085099A" w:rsidRDefault="005402F7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2 Закона Республики Крым от 16.01.2015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</w:t>
      </w:r>
      <w:r>
        <w:t>пальных образований Республики Крым»;</w:t>
      </w:r>
    </w:p>
    <w:p w:rsidR="0085099A" w:rsidRDefault="005402F7">
      <w:pPr>
        <w:ind w:firstLine="709"/>
        <w:jc w:val="both"/>
      </w:pPr>
      <w:r>
        <w:t>- указанных в статье 15 Федерального закона от 06.10.2003 № 131-ФЗ «Об общих принципах организации местного самоуправления в Российской Федерации»;</w:t>
      </w:r>
    </w:p>
    <w:p w:rsidR="0085099A" w:rsidRDefault="005402F7">
      <w:pPr>
        <w:ind w:firstLine="709"/>
        <w:jc w:val="both"/>
      </w:pPr>
      <w:r>
        <w:lastRenderedPageBreak/>
        <w:t>- указанных в части 1 статьи 6 Устава муниципального образования Бахчи</w:t>
      </w:r>
      <w:r>
        <w:t xml:space="preserve">сарайский район Республики Крым. </w:t>
      </w:r>
    </w:p>
    <w:p w:rsidR="0085099A" w:rsidRDefault="005402F7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85099A" w:rsidRDefault="005402F7">
      <w:pPr>
        <w:ind w:firstLine="709"/>
        <w:jc w:val="both"/>
      </w:pPr>
      <w:r>
        <w:t>1.1.6.  Местные нормативы обеспечивают согласованность решений стратегического социально-экономическ</w:t>
      </w:r>
      <w:r>
        <w:t>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85099A" w:rsidRDefault="005402F7">
      <w:pPr>
        <w:ind w:firstLine="709"/>
        <w:jc w:val="both"/>
      </w:pPr>
      <w:r>
        <w:t>1.1.7. МНГП БР разработаны с учетом социально-демографическог</w:t>
      </w:r>
      <w:r>
        <w:t xml:space="preserve">о состава и плотности населения на территории муниципального района, стратегии (программ) социально-экономического развития муниципального района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местного самоуправления и заинтересованных лиц</w:t>
      </w:r>
      <w:r>
        <w:t>.</w:t>
      </w:r>
    </w:p>
    <w:p w:rsidR="0085099A" w:rsidRDefault="005402F7">
      <w:pPr>
        <w:jc w:val="both"/>
        <w:rPr>
          <w:color w:val="000000"/>
        </w:rPr>
      </w:pPr>
      <w:r>
        <w:t xml:space="preserve"> 1.1.8. МНГП БР разработаны с соблюдением норм региональных нормативов градостроительного проектирования </w:t>
      </w:r>
      <w:r>
        <w:rPr>
          <w:bCs/>
        </w:rPr>
        <w:t>Республики Крым</w:t>
      </w:r>
      <w:r>
        <w:rPr>
          <w:color w:val="000000" w:themeColor="text1"/>
        </w:rPr>
        <w:t xml:space="preserve">, утвержденных </w:t>
      </w:r>
      <w:r>
        <w:t xml:space="preserve">постановлением Совета министров </w:t>
      </w:r>
      <w:r>
        <w:rPr>
          <w:bCs/>
        </w:rPr>
        <w:t>Республики Крым</w:t>
      </w:r>
      <w:r>
        <w:t xml:space="preserve"> от 26.04.2016 № 171</w:t>
      </w:r>
      <w:r>
        <w:rPr>
          <w:color w:val="000000" w:themeColor="text1"/>
        </w:rPr>
        <w:t xml:space="preserve"> </w:t>
      </w:r>
      <w:bookmarkStart w:id="2" w:name="_Hlk175585617"/>
      <w:r>
        <w:rPr>
          <w:color w:val="000000" w:themeColor="text1"/>
        </w:rPr>
        <w:t xml:space="preserve">в новой редакции постановления от 13.08.2024 № 455 </w:t>
      </w:r>
      <w:bookmarkEnd w:id="2"/>
      <w:r>
        <w:rPr>
          <w:color w:val="000000" w:themeColor="text1"/>
        </w:rPr>
        <w:t>(далее – РНГП РК)</w:t>
      </w:r>
      <w:r>
        <w:t xml:space="preserve">. При подготовке МНГП БР также были использованы </w:t>
      </w:r>
      <w:r>
        <w:rPr>
          <w:color w:val="000000"/>
        </w:rPr>
        <w:t>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 от 15.02.2021 № 71, отра</w:t>
      </w:r>
      <w:r>
        <w:rPr>
          <w:color w:val="000000"/>
        </w:rPr>
        <w:t>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</w:p>
    <w:p w:rsidR="0085099A" w:rsidRDefault="005402F7">
      <w:pPr>
        <w:pStyle w:val="affa"/>
        <w:spacing w:before="0" w:after="0"/>
        <w:ind w:firstLine="709"/>
      </w:pPr>
      <w:r>
        <w:t>1.1.9. Порядок подготовки, у</w:t>
      </w:r>
      <w:r>
        <w:t xml:space="preserve">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85099A" w:rsidRDefault="005402F7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объектами местного значения я</w:t>
      </w:r>
      <w:r>
        <w:t>вляются количественной характеристикой системы указанных объектов и выражены в виде:</w:t>
      </w:r>
    </w:p>
    <w:p w:rsidR="0085099A" w:rsidRDefault="005402F7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обеспеченности населения объекта</w:t>
      </w:r>
      <w:r>
        <w:t xml:space="preserve">ми выражен отношением количества объектов определенного типа к территории муниципального образования;  </w:t>
      </w:r>
    </w:p>
    <w:p w:rsidR="0085099A" w:rsidRDefault="005402F7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85099A" w:rsidRDefault="005402F7">
      <w:pPr>
        <w:pStyle w:val="affa"/>
        <w:spacing w:before="0" w:after="0"/>
        <w:ind w:firstLine="709"/>
      </w:pPr>
      <w:r>
        <w:t>- интенсивности использования территории.</w:t>
      </w:r>
    </w:p>
    <w:p w:rsidR="0085099A" w:rsidRDefault="005402F7">
      <w:pPr>
        <w:pStyle w:val="affa"/>
        <w:spacing w:before="0" w:after="0"/>
        <w:ind w:firstLine="709"/>
      </w:pPr>
      <w:r>
        <w:t>1.1.11. </w:t>
      </w:r>
      <w:r>
        <w:t>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доступности.</w:t>
      </w:r>
    </w:p>
    <w:p w:rsidR="0085099A" w:rsidRDefault="005402F7">
      <w:pPr>
        <w:ind w:firstLine="709"/>
        <w:jc w:val="both"/>
      </w:pPr>
      <w:r>
        <w:t>1.1.12. Дифференцирован</w:t>
      </w:r>
      <w:r>
        <w:t>ный подход к нормированию значений расчетных показателей на территории Бахчисарайского района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относится к зоне Б </w:t>
      </w:r>
      <w:r>
        <w:t>(умеренной урбаниз</w:t>
      </w:r>
      <w:r>
        <w:t>ации территории), за исключением поселения Бахчисарай и Почтовского сельского поселения, которые относятся к зоне А (интенсивной урбанизации территории)</w:t>
      </w:r>
      <w:r>
        <w:rPr>
          <w:bCs/>
        </w:rPr>
        <w:t>.</w:t>
      </w:r>
      <w:r>
        <w:t xml:space="preserve"> </w:t>
      </w:r>
    </w:p>
    <w:p w:rsidR="0085099A" w:rsidRDefault="005402F7">
      <w:pPr>
        <w:ind w:firstLine="709"/>
        <w:jc w:val="both"/>
      </w:pPr>
      <w:r>
        <w:t>1.1.13. МНГП БР структурно включают три части (раздела):</w:t>
      </w:r>
    </w:p>
    <w:p w:rsidR="0085099A" w:rsidRDefault="005402F7">
      <w:pPr>
        <w:ind w:firstLine="709"/>
        <w:jc w:val="both"/>
      </w:pPr>
      <w:r>
        <w:t xml:space="preserve">– основная часть, устанавливающая расчетные </w:t>
      </w:r>
      <w:r>
        <w:t>показатели минимально допустимого уровня обеспеченности объектами местного значения населения муниципального района и расчетные показатели максимально допустимого уровня территориальной доступности объектов местного значения для населения муниципального ра</w:t>
      </w:r>
      <w:r>
        <w:t>йона;</w:t>
      </w:r>
    </w:p>
    <w:p w:rsidR="0085099A" w:rsidRDefault="005402F7">
      <w:pPr>
        <w:ind w:firstLine="709"/>
        <w:jc w:val="both"/>
      </w:pPr>
      <w:r>
        <w:lastRenderedPageBreak/>
        <w:t>– материалы по обоснованию расчетных показателей, содержащихся в основной части местных нормативов градостроительного проектирования;</w:t>
      </w:r>
    </w:p>
    <w:p w:rsidR="0085099A" w:rsidRDefault="005402F7">
      <w:pPr>
        <w:ind w:firstLine="709"/>
        <w:jc w:val="both"/>
      </w:pPr>
      <w:r>
        <w:t>– правила и область применения расчетных показателей, содержащихся в основной части местных нормативов градостроител</w:t>
      </w:r>
      <w:r>
        <w:t>ьного проектирования.</w:t>
      </w:r>
    </w:p>
    <w:p w:rsidR="0085099A" w:rsidRDefault="005402F7">
      <w:pPr>
        <w:ind w:firstLine="709"/>
        <w:jc w:val="both"/>
        <w:rPr>
          <w:bCs/>
        </w:rPr>
      </w:pPr>
      <w:r>
        <w:rPr>
          <w:bCs/>
        </w:rPr>
        <w:t xml:space="preserve">Понятия и термины, используемые в </w:t>
      </w:r>
      <w:r>
        <w:t>МНГП БР</w:t>
      </w:r>
      <w:r>
        <w:rPr>
          <w:bCs/>
        </w:rPr>
        <w:t xml:space="preserve"> </w:t>
      </w:r>
      <w:r>
        <w:t>приведены в Приложении 1 к настоящим местным нормативам</w:t>
      </w:r>
      <w:r>
        <w:rPr>
          <w:bCs/>
        </w:rPr>
        <w:t>.</w:t>
      </w:r>
    </w:p>
    <w:p w:rsidR="0085099A" w:rsidRDefault="005402F7">
      <w:pPr>
        <w:ind w:firstLine="709"/>
        <w:jc w:val="both"/>
      </w:pPr>
      <w:r>
        <w:t>Перечень сокращений и обозначений приведены в Приложении 2 к настоящим местным нормативам.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1.2. Объекты жилищного строительства</w:t>
      </w:r>
    </w:p>
    <w:p w:rsidR="0085099A" w:rsidRDefault="005402F7">
      <w:pPr>
        <w:pStyle w:val="TNR14"/>
        <w:spacing w:line="240" w:lineRule="auto"/>
        <w:ind w:firstLine="567"/>
        <w:rPr>
          <w:sz w:val="24"/>
          <w:szCs w:val="24"/>
          <w:vertAlign w:val="superscript"/>
        </w:rPr>
      </w:pPr>
      <w:r>
        <w:rPr>
          <w:sz w:val="24"/>
          <w:szCs w:val="24"/>
        </w:rPr>
        <w:t>1.2.1.</w:t>
      </w:r>
      <w:r>
        <w:t> </w:t>
      </w:r>
      <w:r>
        <w:rPr>
          <w:sz w:val="24"/>
          <w:szCs w:val="24"/>
        </w:rPr>
        <w:t>Расчетный показатель максимально допустимого отношения площади, занятой под зданиями и сооружениями, к площади территории К</w:t>
      </w:r>
      <w:r>
        <w:rPr>
          <w:sz w:val="24"/>
          <w:szCs w:val="24"/>
          <w:vertAlign w:val="subscript"/>
        </w:rPr>
        <w:t>отн</w:t>
      </w:r>
      <w:r>
        <w:rPr>
          <w:sz w:val="24"/>
          <w:szCs w:val="24"/>
          <w:vertAlign w:val="superscript"/>
        </w:rPr>
        <w:t xml:space="preserve">макс </w:t>
      </w:r>
      <w:r>
        <w:rPr>
          <w:sz w:val="24"/>
          <w:szCs w:val="24"/>
        </w:rPr>
        <w:t>и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расчетный показатель максимально допустимого коэффициента использования территории К</w:t>
      </w:r>
      <w:r>
        <w:rPr>
          <w:sz w:val="24"/>
          <w:szCs w:val="24"/>
          <w:vertAlign w:val="subscript"/>
        </w:rPr>
        <w:t>исп</w:t>
      </w:r>
      <w:r>
        <w:rPr>
          <w:sz w:val="24"/>
          <w:szCs w:val="24"/>
          <w:vertAlign w:val="superscript"/>
        </w:rPr>
        <w:t xml:space="preserve">макс </w:t>
      </w:r>
      <w:r>
        <w:rPr>
          <w:sz w:val="24"/>
          <w:szCs w:val="24"/>
        </w:rPr>
        <w:t>для различных типов застройки п</w:t>
      </w:r>
      <w:r>
        <w:rPr>
          <w:sz w:val="24"/>
          <w:szCs w:val="24"/>
        </w:rPr>
        <w:t>риведены в таблице 1.2.1.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275"/>
        <w:gridCol w:w="851"/>
        <w:gridCol w:w="850"/>
      </w:tblGrid>
      <w:tr w:rsidR="0085099A">
        <w:trPr>
          <w:trHeight w:hRule="exact" w:val="675"/>
          <w:jc w:val="center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застройки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</w:t>
            </w:r>
            <w:r>
              <w:rPr>
                <w:sz w:val="24"/>
                <w:szCs w:val="24"/>
                <w:vertAlign w:val="subscript"/>
              </w:rPr>
              <w:t>отн</w:t>
            </w:r>
            <w:r>
              <w:rPr>
                <w:sz w:val="24"/>
                <w:szCs w:val="24"/>
                <w:vertAlign w:val="superscript"/>
              </w:rPr>
              <w:t>макс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right="-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</w:t>
            </w:r>
            <w:r>
              <w:rPr>
                <w:sz w:val="24"/>
                <w:szCs w:val="24"/>
                <w:vertAlign w:val="subscript"/>
              </w:rPr>
              <w:t>исп</w:t>
            </w:r>
            <w:r>
              <w:rPr>
                <w:sz w:val="24"/>
                <w:szCs w:val="24"/>
                <w:vertAlign w:val="superscript"/>
              </w:rPr>
              <w:t>макс</w:t>
            </w:r>
          </w:p>
        </w:tc>
      </w:tr>
      <w:tr w:rsidR="0085099A">
        <w:trPr>
          <w:trHeight w:hRule="exact" w:val="327"/>
          <w:jc w:val="center"/>
        </w:trPr>
        <w:tc>
          <w:tcPr>
            <w:tcW w:w="66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099A" w:rsidRDefault="0085099A">
            <w:pPr>
              <w:pStyle w:val="aff7"/>
              <w:spacing w:before="100"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85099A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Б</w:t>
            </w:r>
          </w:p>
        </w:tc>
      </w:tr>
      <w:tr w:rsidR="0085099A">
        <w:trPr>
          <w:trHeight w:hRule="exact" w:val="391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застройка</w:t>
            </w:r>
          </w:p>
        </w:tc>
      </w:tr>
      <w:tr w:rsidR="0085099A">
        <w:trPr>
          <w:trHeight w:hRule="exact" w:val="63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индивидуальными жилыми домами, в том числе в условиях реконструкции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85099A">
        <w:trPr>
          <w:trHeight w:hRule="exact" w:val="65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Застройка домами блокированной </w:t>
            </w:r>
            <w:r>
              <w:rPr>
                <w:sz w:val="24"/>
                <w:szCs w:val="24"/>
              </w:rPr>
              <w:t>застройки, в том числе в условиях реконструкции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85099A">
        <w:trPr>
          <w:trHeight w:hRule="exact" w:val="563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18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Многоквартирная жилая застройка (малоэтажная и среднеэтажная)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4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5099A" w:rsidRDefault="005402F7">
            <w:pPr>
              <w:pStyle w:val="aff7"/>
              <w:spacing w:after="4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4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85099A">
        <w:trPr>
          <w:trHeight w:hRule="exact" w:val="34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180" w:line="240" w:lineRule="auto"/>
              <w:ind w:left="55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условиях реконструкции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4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99A" w:rsidRDefault="005402F7">
            <w:pPr>
              <w:pStyle w:val="aff7"/>
              <w:spacing w:after="4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4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85099A">
        <w:trPr>
          <w:trHeight w:hRule="exact" w:val="451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Общественно-деловая застройка</w:t>
            </w:r>
          </w:p>
        </w:tc>
      </w:tr>
      <w:tr w:rsidR="0085099A">
        <w:trPr>
          <w:trHeight w:hRule="exact" w:val="38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85099A">
        <w:trPr>
          <w:trHeight w:hRule="exact" w:val="42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55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условиях </w:t>
            </w:r>
            <w:r>
              <w:rPr>
                <w:sz w:val="24"/>
                <w:szCs w:val="24"/>
              </w:rPr>
              <w:t>реконструкции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85099A">
        <w:trPr>
          <w:trHeight w:hRule="exact" w:val="42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специализированная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85099A">
        <w:trPr>
          <w:trHeight w:hRule="exact" w:val="421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55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условиях реконструкции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85099A">
        <w:trPr>
          <w:trHeight w:hRule="exact" w:val="42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85099A">
        <w:trPr>
          <w:trHeight w:hRule="exact" w:val="42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55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условиях реконструкции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85099A">
        <w:trPr>
          <w:trHeight w:hRule="exact" w:val="4136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after="0" w:line="240" w:lineRule="auto"/>
              <w:ind w:left="142" w:right="15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Примечания:</w:t>
            </w:r>
          </w:p>
          <w:p w:rsidR="0085099A" w:rsidRDefault="005402F7">
            <w:pPr>
              <w:pStyle w:val="12"/>
              <w:spacing w:line="240" w:lineRule="auto"/>
              <w:ind w:left="142"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Расчетные показатели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утвержденной в установленном порядке документации по планировке территории применяются к земельному участку. При подготовке документации по планировке территории расчетные показатели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применительно к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участку, а в случае перспективной жилой (жилищно-рекреационной) застройки - к территории, в границах зон планируемого размещения объектов капитального строительства.</w:t>
            </w:r>
          </w:p>
          <w:p w:rsidR="0085099A" w:rsidRDefault="005402F7">
            <w:pPr>
              <w:pStyle w:val="12"/>
              <w:spacing w:line="240" w:lineRule="auto"/>
              <w:ind w:left="142"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При определении расчетных показателей, установленных настоящим пунктом, подземная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объекта капитального строительства, размещаемого в границах земельного участка, подлежащего застройке и входящая в абрис здания, не учитывается.</w:t>
            </w:r>
          </w:p>
          <w:p w:rsidR="0085099A" w:rsidRDefault="005402F7">
            <w:pPr>
              <w:pStyle w:val="12"/>
              <w:spacing w:line="240" w:lineRule="auto"/>
              <w:ind w:left="142"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Особый порядок, возможные вариации и допущения при использовании расчетных показателей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детально регулируются в пунктах 4.1.3 и 4.1.4 РНГП РК.</w:t>
            </w:r>
          </w:p>
          <w:p w:rsidR="0085099A" w:rsidRDefault="0085099A">
            <w:pPr>
              <w:pStyle w:val="aff7"/>
              <w:spacing w:after="0" w:line="240" w:lineRule="auto"/>
              <w:ind w:left="142" w:firstLine="0"/>
              <w:jc w:val="both"/>
              <w:rPr>
                <w:sz w:val="24"/>
                <w:szCs w:val="24"/>
              </w:rPr>
            </w:pPr>
          </w:p>
        </w:tc>
      </w:tr>
    </w:tbl>
    <w:p w:rsidR="0085099A" w:rsidRDefault="0085099A">
      <w:pPr>
        <w:pStyle w:val="TNR14"/>
        <w:ind w:left="142" w:firstLine="0"/>
        <w:rPr>
          <w:sz w:val="24"/>
          <w:szCs w:val="24"/>
        </w:rPr>
      </w:pPr>
    </w:p>
    <w:p w:rsidR="0085099A" w:rsidRDefault="005402F7">
      <w:pPr>
        <w:pStyle w:val="12"/>
        <w:shd w:val="clear" w:color="auto" w:fill="auto"/>
        <w:tabs>
          <w:tab w:val="left" w:pos="1291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 Расчетный показатель минимально допустимого уровня обеспеченности объектов капитального строительства площадями, для организации машино-мест (парко-мест), в отношении 1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расчетной площад</w:t>
      </w:r>
      <w:r>
        <w:rPr>
          <w:rFonts w:ascii="Times New Roman" w:hAnsi="Times New Roman" w:cs="Times New Roman"/>
          <w:sz w:val="24"/>
          <w:szCs w:val="24"/>
        </w:rPr>
        <w:t>и здания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м/м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мин</w:t>
      </w:r>
      <w:r>
        <w:rPr>
          <w:rFonts w:ascii="Times New Roman" w:hAnsi="Times New Roman" w:cs="Times New Roman"/>
          <w:sz w:val="24"/>
          <w:szCs w:val="24"/>
        </w:rPr>
        <w:t>. для различных типов застройки приведены в таблице 1.2.2.</w:t>
      </w:r>
    </w:p>
    <w:p w:rsidR="0085099A" w:rsidRDefault="005402F7">
      <w:pPr>
        <w:pStyle w:val="aff9"/>
        <w:rPr>
          <w:sz w:val="24"/>
          <w:szCs w:val="24"/>
        </w:rPr>
      </w:pPr>
      <w:r>
        <w:rPr>
          <w:sz w:val="24"/>
          <w:szCs w:val="24"/>
        </w:rPr>
        <w:t>Таблица 1.2.2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10"/>
        <w:gridCol w:w="4507"/>
        <w:gridCol w:w="10"/>
      </w:tblGrid>
      <w:tr w:rsidR="0085099A">
        <w:trPr>
          <w:gridAfter w:val="1"/>
          <w:wAfter w:w="10" w:type="dxa"/>
          <w:trHeight w:hRule="exact" w:val="70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застройки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</w:pPr>
            <w:r>
              <w:t>К</w:t>
            </w:r>
            <w:r>
              <w:rPr>
                <w:vertAlign w:val="subscript"/>
              </w:rPr>
              <w:t xml:space="preserve">м/м </w:t>
            </w:r>
            <w:r>
              <w:rPr>
                <w:vertAlign w:val="superscript"/>
              </w:rPr>
              <w:t>мин</w:t>
            </w:r>
          </w:p>
        </w:tc>
      </w:tr>
      <w:tr w:rsidR="0085099A">
        <w:trPr>
          <w:gridAfter w:val="1"/>
          <w:wAfter w:w="10" w:type="dxa"/>
          <w:trHeight w:hRule="exact" w:val="490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застройка</w:t>
            </w:r>
          </w:p>
        </w:tc>
      </w:tr>
      <w:tr w:rsidR="0085099A">
        <w:trPr>
          <w:gridAfter w:val="1"/>
          <w:wAfter w:w="10" w:type="dxa"/>
          <w:trHeight w:hRule="exact" w:val="1037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hanging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индивидуальными жилыми домами, в том числе в условиях реконструкции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4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одного машино-места в </w:t>
            </w:r>
            <w:r>
              <w:rPr>
                <w:sz w:val="24"/>
                <w:szCs w:val="24"/>
              </w:rPr>
              <w:t>границах земельного участка (для обеспечения каждого жилого дома)</w:t>
            </w:r>
          </w:p>
        </w:tc>
      </w:tr>
      <w:tr w:rsidR="0085099A">
        <w:trPr>
          <w:gridAfter w:val="1"/>
          <w:wAfter w:w="10" w:type="dxa"/>
          <w:trHeight w:hRule="exact" w:val="201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80" w:after="0" w:line="240" w:lineRule="auto"/>
              <w:ind w:left="131" w:hanging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домами блокированной застройки, в том числе в условиях реконструкции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tabs>
                <w:tab w:val="left" w:pos="1901"/>
                <w:tab w:val="left" w:pos="3509"/>
              </w:tabs>
              <w:spacing w:after="0" w:line="240" w:lineRule="auto"/>
              <w:ind w:left="14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границах земельного участка, подлежащего застройке домами блокированной застройки, обеспечивается количество</w:t>
            </w:r>
            <w:r>
              <w:rPr>
                <w:sz w:val="24"/>
                <w:szCs w:val="24"/>
              </w:rPr>
              <w:t xml:space="preserve"> машино-мест из расчета обеспеченности каждого блокированного жилого дома одним машино-местом</w:t>
            </w:r>
          </w:p>
        </w:tc>
      </w:tr>
      <w:tr w:rsidR="0085099A">
        <w:trPr>
          <w:gridAfter w:val="1"/>
          <w:wAfter w:w="10" w:type="dxa"/>
          <w:trHeight w:hRule="exact" w:val="104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tabs>
                <w:tab w:val="left" w:pos="2438"/>
                <w:tab w:val="left" w:pos="3662"/>
              </w:tabs>
              <w:spacing w:after="0" w:line="240" w:lineRule="auto"/>
              <w:ind w:left="131" w:hanging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Многоквартирная жилая застройка (малоэтажная и среднеэтажная жилая застройка)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left="14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85099A">
        <w:trPr>
          <w:gridAfter w:val="1"/>
          <w:wAfter w:w="10" w:type="dxa"/>
          <w:trHeight w:hRule="exact" w:val="490"/>
          <w:jc w:val="center"/>
        </w:trPr>
        <w:tc>
          <w:tcPr>
            <w:tcW w:w="9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hanging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Общественно-деловая застройка</w:t>
            </w:r>
          </w:p>
        </w:tc>
      </w:tr>
      <w:tr w:rsidR="0085099A">
        <w:trPr>
          <w:gridAfter w:val="1"/>
          <w:wAfter w:w="10" w:type="dxa"/>
          <w:trHeight w:hRule="exact" w:val="1264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Специализированная (за исключением гостиниц, </w:t>
            </w:r>
            <w:r>
              <w:rPr>
                <w:sz w:val="24"/>
                <w:szCs w:val="24"/>
              </w:rPr>
              <w:t>комплексов апартаментов, апарт- отелей, гостиниц включающих номерной фонд по типу апартаментов)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1100" w:line="240" w:lineRule="auto"/>
              <w:ind w:left="14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42.13330.2016 Приложение Ж</w:t>
            </w:r>
          </w:p>
        </w:tc>
      </w:tr>
      <w:tr w:rsidR="0085099A">
        <w:trPr>
          <w:gridAfter w:val="1"/>
          <w:wAfter w:w="10" w:type="dxa"/>
          <w:trHeight w:hRule="exact" w:val="43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74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Специализированная (гостиницы)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540" w:line="240" w:lineRule="auto"/>
              <w:ind w:left="14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числа номеров для гостиниц</w:t>
            </w:r>
          </w:p>
        </w:tc>
      </w:tr>
      <w:tr w:rsidR="0085099A">
        <w:trPr>
          <w:gridAfter w:val="1"/>
          <w:wAfter w:w="10" w:type="dxa"/>
          <w:trHeight w:hRule="exact" w:val="124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tabs>
                <w:tab w:val="left" w:pos="3461"/>
              </w:tabs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Специализированная (комплексы апартаментов, апарт-отели и </w:t>
            </w:r>
            <w:r>
              <w:rPr>
                <w:sz w:val="24"/>
                <w:szCs w:val="24"/>
              </w:rPr>
              <w:t>гостиницы, включающие номерной фонд по типу апартаментов)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110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85099A">
        <w:trPr>
          <w:trHeight w:hRule="exact" w:val="490"/>
          <w:jc w:val="center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специализированная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85099A">
        <w:trPr>
          <w:trHeight w:hRule="exact" w:val="1589"/>
          <w:jc w:val="center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9A" w:rsidRDefault="005402F7">
            <w:pPr>
              <w:pStyle w:val="aff7"/>
              <w:spacing w:after="540" w:line="240" w:lineRule="auto"/>
              <w:ind w:left="14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0,35 за исключением гостиниц, комплексов апартаментов, апарт-отелей, гостиниц включающих номерной фонд по типу апартаментов, а </w:t>
            </w:r>
            <w:r>
              <w:rPr>
                <w:sz w:val="24"/>
                <w:szCs w:val="24"/>
              </w:rPr>
              <w:t>также жилой застройки</w:t>
            </w:r>
          </w:p>
        </w:tc>
      </w:tr>
      <w:tr w:rsidR="0085099A">
        <w:trPr>
          <w:trHeight w:hRule="exact" w:val="4970"/>
          <w:jc w:val="center"/>
        </w:trPr>
        <w:tc>
          <w:tcPr>
            <w:tcW w:w="9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right="10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85099A" w:rsidRDefault="005402F7">
            <w:pPr>
              <w:pStyle w:val="aff7"/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left="131" w:right="10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Расчетные показатели К</w:t>
            </w:r>
            <w:r>
              <w:rPr>
                <w:sz w:val="24"/>
                <w:szCs w:val="24"/>
                <w:vertAlign w:val="subscript"/>
              </w:rPr>
              <w:t xml:space="preserve">м/м </w:t>
            </w:r>
            <w:r>
              <w:rPr>
                <w:sz w:val="24"/>
                <w:szCs w:val="24"/>
                <w:vertAlign w:val="superscript"/>
              </w:rPr>
              <w:t>мин</w:t>
            </w:r>
            <w:r>
              <w:rPr>
                <w:sz w:val="24"/>
                <w:szCs w:val="24"/>
              </w:rPr>
              <w:t xml:space="preserve"> для объектов, строительство которых планируется осуществлять за счет средств бюджетов бюджетной системы РФ, применяются по техническому заданию на проектирование.</w:t>
            </w:r>
          </w:p>
          <w:p w:rsidR="0085099A" w:rsidRDefault="005402F7">
            <w:pPr>
              <w:pStyle w:val="aff7"/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left="131" w:right="10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парковочных мест </w:t>
            </w:r>
            <w:r>
              <w:rPr>
                <w:sz w:val="24"/>
                <w:szCs w:val="24"/>
              </w:rPr>
              <w:t>для МГН следует принимать по пункту 5.2.1 СП 59.13330.2020 «СНиП 35-01-2001 Доступность зданий и сооружений для маломобильных групп населения». Количество парковочных мест для МГН не входит в расчетные показатели обеспеченности объектов капитального строит</w:t>
            </w:r>
            <w:r>
              <w:rPr>
                <w:sz w:val="24"/>
                <w:szCs w:val="24"/>
              </w:rPr>
              <w:t>ельства нормативными площадями, необходимыми для организации машино-мест (парко-мест).</w:t>
            </w:r>
          </w:p>
          <w:p w:rsidR="0085099A" w:rsidRDefault="005402F7">
            <w:pPr>
              <w:pStyle w:val="aff7"/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left="131" w:right="10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условиях реконструкции объектов незавершенного строительства расчетный показатель обеспеченности объектов капитального строительства, сведения о котором содержатся в Е</w:t>
            </w:r>
            <w:r>
              <w:rPr>
                <w:sz w:val="24"/>
                <w:szCs w:val="24"/>
              </w:rPr>
              <w:t>дином государственном реестре недвижимости в соответствии с Федеральным законом от 13.07.2015 № 218-ФЗ «О государственной регистрации недвижимости», нормативными площадями, необходимыми для организации машино</w:t>
            </w:r>
            <w:r>
              <w:rPr>
                <w:sz w:val="24"/>
                <w:szCs w:val="24"/>
              </w:rPr>
              <w:softHyphen/>
              <w:t>мест, может быть понижен и должен составлять не</w:t>
            </w:r>
            <w:r>
              <w:rPr>
                <w:sz w:val="24"/>
                <w:szCs w:val="24"/>
              </w:rPr>
              <w:t xml:space="preserve"> менее 0,2.</w:t>
            </w:r>
          </w:p>
          <w:p w:rsidR="0085099A" w:rsidRDefault="005402F7">
            <w:pPr>
              <w:pStyle w:val="aff7"/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left="131" w:right="10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Особый порядок, и возможные допущения и вариации при использовании расчетного показателя К</w:t>
            </w:r>
            <w:r>
              <w:rPr>
                <w:sz w:val="24"/>
                <w:szCs w:val="24"/>
                <w:vertAlign w:val="subscript"/>
              </w:rPr>
              <w:t xml:space="preserve">м/м </w:t>
            </w:r>
            <w:r>
              <w:rPr>
                <w:sz w:val="24"/>
                <w:szCs w:val="24"/>
                <w:vertAlign w:val="superscript"/>
              </w:rPr>
              <w:t>мин</w:t>
            </w:r>
            <w:r>
              <w:rPr>
                <w:sz w:val="24"/>
                <w:szCs w:val="24"/>
              </w:rPr>
              <w:t xml:space="preserve"> детально регулируются в пункте 4.1.5 РНГП РК.</w:t>
            </w:r>
          </w:p>
          <w:p w:rsidR="0085099A" w:rsidRDefault="0085099A">
            <w:pPr>
              <w:pStyle w:val="aff7"/>
              <w:tabs>
                <w:tab w:val="left" w:pos="4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85099A" w:rsidRDefault="0085099A">
      <w:pPr>
        <w:spacing w:after="219" w:line="1" w:lineRule="exact"/>
      </w:pPr>
    </w:p>
    <w:p w:rsidR="0085099A" w:rsidRDefault="005402F7">
      <w:pPr>
        <w:pStyle w:val="12"/>
        <w:shd w:val="clear" w:color="auto" w:fill="auto"/>
        <w:tabs>
          <w:tab w:val="left" w:pos="1291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 Расчетный показатель минимально допустимой доли озеленения земельного участка земельного </w:t>
      </w:r>
      <w:r>
        <w:rPr>
          <w:rFonts w:ascii="Times New Roman" w:hAnsi="Times New Roman" w:cs="Times New Roman"/>
          <w:sz w:val="24"/>
          <w:szCs w:val="24"/>
        </w:rPr>
        <w:t>участка, подлежащего застройке, по отношению к расчетной площади здания.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ОЗ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мин</w:t>
      </w:r>
      <w:r>
        <w:rPr>
          <w:rFonts w:ascii="Times New Roman" w:hAnsi="Times New Roman" w:cs="Times New Roman"/>
          <w:sz w:val="24"/>
          <w:szCs w:val="24"/>
        </w:rPr>
        <w:t xml:space="preserve"> для различных типов застройки приведены в таблице 1.2.3.</w:t>
      </w:r>
    </w:p>
    <w:p w:rsidR="0085099A" w:rsidRDefault="005402F7">
      <w:pPr>
        <w:pStyle w:val="aff9"/>
        <w:rPr>
          <w:sz w:val="24"/>
          <w:szCs w:val="24"/>
        </w:rPr>
      </w:pPr>
      <w:r>
        <w:rPr>
          <w:sz w:val="24"/>
          <w:szCs w:val="24"/>
        </w:rPr>
        <w:t>Таблица 1.2.3</w:t>
      </w:r>
    </w:p>
    <w:tbl>
      <w:tblPr>
        <w:tblW w:w="93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5"/>
        <w:gridCol w:w="1388"/>
        <w:gridCol w:w="1388"/>
      </w:tblGrid>
      <w:tr w:rsidR="0085099A">
        <w:trPr>
          <w:trHeight w:hRule="exact" w:val="354"/>
          <w:jc w:val="center"/>
        </w:trPr>
        <w:tc>
          <w:tcPr>
            <w:tcW w:w="6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застройки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ОЗ</w:t>
            </w:r>
            <w:r>
              <w:rPr>
                <w:sz w:val="24"/>
                <w:szCs w:val="24"/>
                <w:vertAlign w:val="superscript"/>
              </w:rPr>
              <w:t>мин</w:t>
            </w:r>
          </w:p>
        </w:tc>
      </w:tr>
      <w:tr w:rsidR="0085099A">
        <w:trPr>
          <w:trHeight w:hRule="exact" w:val="273"/>
          <w:jc w:val="center"/>
        </w:trPr>
        <w:tc>
          <w:tcPr>
            <w:tcW w:w="65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099A" w:rsidRDefault="0085099A">
            <w:pPr>
              <w:pStyle w:val="aff7"/>
              <w:spacing w:before="100"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Б</w:t>
            </w:r>
          </w:p>
        </w:tc>
      </w:tr>
      <w:tr w:rsidR="0085099A">
        <w:trPr>
          <w:trHeight w:hRule="exact" w:val="432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застройка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99A" w:rsidRDefault="0085099A">
            <w:pPr>
              <w:pStyle w:val="aff7"/>
              <w:spacing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</w:p>
        </w:tc>
      </w:tr>
      <w:tr w:rsidR="0085099A">
        <w:trPr>
          <w:trHeight w:hRule="exact" w:val="651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Застройка индивидуальными жилыми домами, в том </w:t>
            </w:r>
            <w:r>
              <w:rPr>
                <w:sz w:val="24"/>
                <w:szCs w:val="24"/>
              </w:rPr>
              <w:t>числе в условиях реконструкции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85099A">
        <w:trPr>
          <w:trHeight w:hRule="exact" w:val="561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домами блокированной застройки, в том числе в условиях реконструкции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85099A">
        <w:trPr>
          <w:trHeight w:hRule="exact" w:val="569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Многоквартирная жилая застройка (малоэтажная и среднеэтажная)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85099A">
        <w:trPr>
          <w:trHeight w:hRule="exact" w:val="422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условиях реконструкции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85099A">
        <w:trPr>
          <w:trHeight w:hRule="exact" w:val="426"/>
          <w:jc w:val="center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Общественно-деловая застройка</w:t>
            </w:r>
          </w:p>
        </w:tc>
      </w:tr>
      <w:tr w:rsidR="0085099A">
        <w:trPr>
          <w:trHeight w:hRule="exact" w:val="860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Специализированная (за исключением гостиниц, комплексов апартаментов, апарт-отелей, гостиниц, включающих номерной фонд по типу апартаментов)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действующим сводам правил</w:t>
            </w:r>
          </w:p>
        </w:tc>
      </w:tr>
      <w:tr w:rsidR="0085099A">
        <w:trPr>
          <w:trHeight w:hRule="exact" w:val="420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Специализированная (гостиницы)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85099A">
        <w:trPr>
          <w:trHeight w:hRule="exact" w:val="425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условиях реконструкции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85099A">
        <w:trPr>
          <w:trHeight w:hRule="exact" w:val="912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Специализированная (комплексы апартаментов, апарт-отели и гостиницы, включающие номерной фонд по типу апартаментов)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85099A">
        <w:trPr>
          <w:trHeight w:hRule="exact" w:val="434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условиях реконструкции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85099A">
        <w:trPr>
          <w:trHeight w:hRule="exact" w:val="449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специализированная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85099A">
        <w:trPr>
          <w:trHeight w:hRule="exact" w:val="434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условиях реконструкции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85099A">
        <w:trPr>
          <w:trHeight w:hRule="exact" w:val="426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85099A">
        <w:trPr>
          <w:trHeight w:hRule="exact" w:val="418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условиях реконструкции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85099A">
        <w:trPr>
          <w:trHeight w:hRule="exact" w:val="5093"/>
          <w:jc w:val="center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85099A" w:rsidRDefault="005402F7">
            <w:pPr>
              <w:pStyle w:val="aff7"/>
              <w:spacing w:after="0" w:line="240" w:lineRule="auto"/>
              <w:ind w:left="130" w:right="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Не более 80% озеленения земельного участка может размещаться на застроенных частях земельного участка (в том числе на подземных частях зданий и сооружений), </w:t>
            </w:r>
            <w:r>
              <w:rPr>
                <w:sz w:val="24"/>
                <w:szCs w:val="24"/>
              </w:rPr>
              <w:t>расположенных вне строительного объема зданий, строений и сооружений, и не выше отметки второго надземного этажа здания, строения, сооружения.</w:t>
            </w:r>
          </w:p>
          <w:p w:rsidR="0085099A" w:rsidRDefault="005402F7">
            <w:pPr>
              <w:pStyle w:val="aff7"/>
              <w:spacing w:after="0" w:line="240" w:lineRule="auto"/>
              <w:ind w:left="130" w:right="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К озеленению земельного участка могут относиться искусственные водные объекты (открытые плавательные бассейны,</w:t>
            </w:r>
            <w:r>
              <w:rPr>
                <w:sz w:val="24"/>
                <w:szCs w:val="24"/>
              </w:rPr>
              <w:t xml:space="preserve"> декоративные фонтаны, водопады, искусственные котлованы, ставки, пруды и т.п.) в случае, если их площадь составляет не более 50% от площади необходимого озеленения земельного участка.</w:t>
            </w:r>
          </w:p>
          <w:p w:rsidR="0085099A" w:rsidRDefault="005402F7">
            <w:pPr>
              <w:pStyle w:val="aff7"/>
              <w:spacing w:after="0" w:line="240" w:lineRule="auto"/>
              <w:ind w:left="130" w:right="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К озеленению земельного участка может относиться крышное и вертикаль</w:t>
            </w:r>
            <w:r>
              <w:rPr>
                <w:sz w:val="24"/>
                <w:szCs w:val="24"/>
              </w:rPr>
              <w:t>ное озеленение, при условии, что такое озеленение учтено в полном объеме при проектировании строительства и реконструкции объектов капитального строительства, площадь такого озеленения может составлять не менее 25% от площади необходимого озеленения земель</w:t>
            </w:r>
            <w:r>
              <w:rPr>
                <w:sz w:val="24"/>
                <w:szCs w:val="24"/>
              </w:rPr>
              <w:t>ного участка.</w:t>
            </w:r>
          </w:p>
          <w:p w:rsidR="0085099A" w:rsidRDefault="005402F7">
            <w:pPr>
              <w:pStyle w:val="aff7"/>
              <w:spacing w:after="0" w:line="240" w:lineRule="auto"/>
              <w:ind w:left="1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Допускается устройство крышного и вертикального озеленения на объектах вспомогательного использования, части площадей подпорных стен и ограждений при условии, что такое озеленение учтено в полном объеме при проектировании строительства и р</w:t>
            </w:r>
            <w:r>
              <w:rPr>
                <w:sz w:val="24"/>
                <w:szCs w:val="24"/>
              </w:rPr>
              <w:t>еконструкции объектов капитального строительства.</w:t>
            </w:r>
          </w:p>
        </w:tc>
      </w:tr>
    </w:tbl>
    <w:p w:rsidR="0085099A" w:rsidRDefault="0085099A">
      <w:pPr>
        <w:pStyle w:val="aff7"/>
        <w:spacing w:after="0" w:line="240" w:lineRule="auto"/>
        <w:ind w:left="130" w:firstLine="0"/>
        <w:rPr>
          <w:sz w:val="24"/>
          <w:szCs w:val="24"/>
        </w:rPr>
      </w:pPr>
    </w:p>
    <w:p w:rsidR="0085099A" w:rsidRDefault="005402F7">
      <w:pPr>
        <w:pStyle w:val="12"/>
        <w:shd w:val="clear" w:color="auto" w:fill="auto"/>
        <w:tabs>
          <w:tab w:val="left" w:pos="1291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Расчетный показатель минимально допустимого уровня обеспеченности детскими спортивными и игровыми площадками земельного участка, подлежащего застройке, по отношению к расчетной площади здания.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дет пл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мин</w:t>
      </w:r>
      <w:r>
        <w:rPr>
          <w:rFonts w:ascii="Times New Roman" w:hAnsi="Times New Roman" w:cs="Times New Roman"/>
          <w:sz w:val="24"/>
          <w:szCs w:val="24"/>
        </w:rPr>
        <w:t xml:space="preserve"> и расчетный показатель минимально допустимого уровня обеспеченности спортивными площадками (взрослые спортивные и игровые площадки) земельного участка, подлежащего застройке, по отношению расчетной площади здания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взр пл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мин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различных типов за</w:t>
      </w:r>
      <w:r>
        <w:rPr>
          <w:rFonts w:ascii="Times New Roman" w:hAnsi="Times New Roman" w:cs="Times New Roman"/>
          <w:sz w:val="24"/>
          <w:szCs w:val="24"/>
        </w:rPr>
        <w:t>стройки приведены в таблице 1.2.4.</w:t>
      </w:r>
    </w:p>
    <w:p w:rsidR="0085099A" w:rsidRDefault="005402F7">
      <w:pPr>
        <w:pStyle w:val="aff1"/>
        <w:autoSpaceDE w:val="0"/>
        <w:autoSpaceDN w:val="0"/>
        <w:adjustRightInd w:val="0"/>
        <w:spacing w:line="276" w:lineRule="auto"/>
        <w:ind w:right="-2"/>
        <w:jc w:val="right"/>
      </w:pPr>
      <w:r>
        <w:t>Таблица 1.2.4</w:t>
      </w:r>
    </w:p>
    <w:tbl>
      <w:tblPr>
        <w:tblW w:w="92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1694"/>
        <w:gridCol w:w="1650"/>
      </w:tblGrid>
      <w:tr w:rsidR="0085099A">
        <w:trPr>
          <w:trHeight w:hRule="exact" w:val="679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застройки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</w:p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  <w:vertAlign w:val="subscript"/>
              </w:rPr>
              <w:t>дет пл</w:t>
            </w:r>
            <w:r>
              <w:rPr>
                <w:sz w:val="24"/>
                <w:szCs w:val="24"/>
                <w:vertAlign w:val="superscript"/>
              </w:rPr>
              <w:t>мин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</w:p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взр пл</w:t>
            </w:r>
            <w:r>
              <w:rPr>
                <w:sz w:val="24"/>
                <w:szCs w:val="24"/>
                <w:vertAlign w:val="superscript"/>
              </w:rPr>
              <w:t>мин</w:t>
            </w:r>
          </w:p>
        </w:tc>
      </w:tr>
      <w:tr w:rsidR="0085099A">
        <w:trPr>
          <w:trHeight w:hRule="exact" w:val="480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застройка</w:t>
            </w:r>
          </w:p>
        </w:tc>
      </w:tr>
      <w:tr w:rsidR="0085099A">
        <w:trPr>
          <w:trHeight w:hRule="exact" w:val="669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индивидуальными жилыми домами, в том числе в условиях реконструкции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85099A">
        <w:trPr>
          <w:trHeight w:hRule="exact" w:val="70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Застройка домами блокированной </w:t>
            </w:r>
            <w:r>
              <w:rPr>
                <w:sz w:val="24"/>
                <w:szCs w:val="24"/>
              </w:rPr>
              <w:t>застройки, в том числе в условиях реконструкции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85099A">
        <w:trPr>
          <w:trHeight w:hRule="exact" w:val="57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Многоквартирная жилая застройка (малоэтажная и среднеэтажная)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3,0%</w:t>
            </w:r>
          </w:p>
        </w:tc>
      </w:tr>
      <w:tr w:rsidR="0085099A">
        <w:trPr>
          <w:trHeight w:hRule="exact" w:val="435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Общественно-деловая застройка</w:t>
            </w:r>
          </w:p>
        </w:tc>
      </w:tr>
      <w:tr w:rsidR="0085099A">
        <w:trPr>
          <w:trHeight w:hRule="exact" w:val="100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26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Специализированная (за исключением гостиниц, комплексов апартаментов, апарт-отелей, </w:t>
            </w:r>
            <w:r>
              <w:rPr>
                <w:sz w:val="24"/>
                <w:szCs w:val="24"/>
              </w:rPr>
              <w:t>гостиниц, включающих номерной фонд по типу апартаментов)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действующим сводам правил</w:t>
            </w:r>
          </w:p>
        </w:tc>
      </w:tr>
    </w:tbl>
    <w:p w:rsidR="0085099A" w:rsidRDefault="0085099A">
      <w:pPr>
        <w:spacing w:line="1" w:lineRule="exact"/>
      </w:pP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1694"/>
        <w:gridCol w:w="1708"/>
      </w:tblGrid>
      <w:tr w:rsidR="0085099A">
        <w:trPr>
          <w:trHeight w:hRule="exact" w:val="68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Специализированная (гостиницы)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действующим сводам правил</w:t>
            </w:r>
          </w:p>
        </w:tc>
      </w:tr>
      <w:tr w:rsidR="0085099A">
        <w:trPr>
          <w:trHeight w:hRule="exact" w:val="86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82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Специализированная (комплексы апартаментов, апарт-отели и гостиницы, включающие номерной фонд </w:t>
            </w:r>
            <w:r>
              <w:rPr>
                <w:sz w:val="24"/>
                <w:szCs w:val="24"/>
              </w:rPr>
              <w:t>по типу апартаментов)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22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3,0%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3,0%</w:t>
            </w:r>
          </w:p>
        </w:tc>
      </w:tr>
      <w:tr w:rsidR="0085099A">
        <w:trPr>
          <w:trHeight w:hRule="exact" w:val="859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 специализированная (при наличии комплексов апартаментов, апарт-отелей и гостиниц, включающих номерной фонд по типу апартаментов)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3,0%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3,0%</w:t>
            </w:r>
          </w:p>
        </w:tc>
      </w:tr>
      <w:tr w:rsidR="0085099A">
        <w:trPr>
          <w:trHeight w:hRule="exact" w:val="30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&lt;*&gt;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3,0%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3,0%</w:t>
            </w:r>
          </w:p>
        </w:tc>
      </w:tr>
      <w:tr w:rsidR="0085099A">
        <w:trPr>
          <w:trHeight w:hRule="exact" w:val="1785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aff7"/>
              <w:spacing w:after="0" w:line="240" w:lineRule="auto"/>
              <w:ind w:left="131" w:right="13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85099A" w:rsidRDefault="005402F7">
            <w:pPr>
              <w:pStyle w:val="aff7"/>
              <w:spacing w:after="0" w:line="240" w:lineRule="auto"/>
              <w:ind w:left="131" w:right="13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Расчетные показатели К</w:t>
            </w:r>
            <w:r>
              <w:rPr>
                <w:sz w:val="24"/>
                <w:szCs w:val="24"/>
                <w:vertAlign w:val="subscript"/>
              </w:rPr>
              <w:t>дет пл</w:t>
            </w:r>
            <w:r>
              <w:rPr>
                <w:sz w:val="24"/>
                <w:szCs w:val="24"/>
                <w:vertAlign w:val="superscript"/>
              </w:rPr>
              <w:t>мин</w:t>
            </w:r>
            <w:r>
              <w:rPr>
                <w:sz w:val="24"/>
                <w:szCs w:val="24"/>
              </w:rPr>
              <w:t xml:space="preserve"> и К</w:t>
            </w:r>
            <w:r>
              <w:rPr>
                <w:sz w:val="24"/>
                <w:szCs w:val="24"/>
                <w:vertAlign w:val="subscript"/>
              </w:rPr>
              <w:t>взр пл</w:t>
            </w:r>
            <w:r>
              <w:rPr>
                <w:sz w:val="24"/>
                <w:szCs w:val="24"/>
                <w:vertAlign w:val="superscript"/>
              </w:rPr>
              <w:t>мин</w:t>
            </w:r>
            <w:r>
              <w:rPr>
                <w:sz w:val="24"/>
                <w:szCs w:val="24"/>
              </w:rPr>
              <w:t xml:space="preserve"> к расчетной площади комплексов апартаментов, апарт-отелей и гостиниц, включающих номерной фонд по типу апартаментов, а также к расчетной площади зданий жилого назначения.</w:t>
            </w:r>
          </w:p>
          <w:p w:rsidR="0085099A" w:rsidRDefault="005402F7">
            <w:pPr>
              <w:pStyle w:val="aff7"/>
              <w:spacing w:after="0" w:line="240" w:lineRule="auto"/>
              <w:ind w:left="131" w:right="13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Особый порядок размещения и учета детских и взрослых спорти</w:t>
            </w:r>
            <w:r>
              <w:rPr>
                <w:sz w:val="24"/>
                <w:szCs w:val="24"/>
              </w:rPr>
              <w:t>вных и игровых площадок детально регулируются в пунктах 4.1.7 и 4.1.8 РНГП РК.</w:t>
            </w:r>
          </w:p>
        </w:tc>
      </w:tr>
    </w:tbl>
    <w:p w:rsidR="0085099A" w:rsidRDefault="0085099A">
      <w:pPr>
        <w:spacing w:after="239" w:line="1" w:lineRule="exact"/>
      </w:pPr>
    </w:p>
    <w:p w:rsidR="0085099A" w:rsidRDefault="005402F7">
      <w:pPr>
        <w:pStyle w:val="TNR14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1.2.5.</w:t>
      </w:r>
      <w:r>
        <w:t> </w:t>
      </w:r>
      <w:r>
        <w:rPr>
          <w:sz w:val="24"/>
          <w:szCs w:val="24"/>
        </w:rPr>
        <w:t xml:space="preserve">В целях определения обеспеченности населения объектами социальной, коммунальной и транспортной инфраструктур на территориях муниципального района минимально допустимый </w:t>
      </w:r>
      <w:r>
        <w:rPr>
          <w:sz w:val="24"/>
          <w:szCs w:val="24"/>
        </w:rPr>
        <w:t>уровень жилищной обеспеченности (общей площадью квартир) на одного жителя принимается до 2035 г. 35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 чел. (зона А), 40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 чел. (зона Б).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Par53"/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 xml:space="preserve">1.3. Объекты электро-, тепло-, газо- и водоснабжения населения, водоотведения </w:t>
      </w:r>
    </w:p>
    <w:p w:rsidR="0085099A" w:rsidRDefault="005402F7">
      <w:pPr>
        <w:pStyle w:val="01"/>
      </w:pPr>
      <w:r>
        <w:t>1.3.1. Расчетные показатели минималь</w:t>
      </w:r>
      <w:r>
        <w:t>но допустимого уровня обеспеченности и максимально допустимого уровня территориальной доступности объектов электро-, тепло-, газо- и водоснабжения населения, водоотведения приведены в таблице 1.3.1.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10"/>
        <w:gridCol w:w="2023"/>
        <w:gridCol w:w="4671"/>
      </w:tblGrid>
      <w:tr w:rsidR="0085099A"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11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023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Тип </w:t>
            </w:r>
            <w:r>
              <w:t>расчетного показателя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11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Объекты электроснабжения</w:t>
            </w:r>
          </w:p>
        </w:tc>
        <w:tc>
          <w:tcPr>
            <w:tcW w:w="2023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Объем электропотребления (без стационарных плит, без кондиционеров);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- для города Бахчисарай - 1360 кВт-ч/год на 1 </w:t>
            </w:r>
            <w:r>
              <w:t>чел.;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– 950 кВт-ч/год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Объем электропотребления (без стационарных плит, с кондиционерами):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– для города Бахчисарай - 1600 кВт-ч/год на 1 чел.;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– 1250 кВт-ч/год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Объем электропотребления (со </w:t>
            </w:r>
            <w:r>
              <w:t>стационарными электроплитами (100% охвата), без кондиционеров):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 -– для города Бахчисарай - 1680 кВт-ч/год на 1 чел.;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– 1350 кВт-ч/год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Объем электропотребления (со стационарными электроплитами (100% охвата), с </w:t>
            </w:r>
            <w:r>
              <w:t>кондиционерами):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– для города Бахчисарай - 1920 кВт-ч/год на 1 чел.;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– 1650 кВт-ч/год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pStyle w:val="aff7"/>
              <w:tabs>
                <w:tab w:val="left" w:pos="174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максимума электрической нагрузки (без стационарных плит, без кондиционеров):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– для города Бахчисарай - 4160 кВт-ч/го</w:t>
            </w:r>
            <w:r>
              <w:t>д на 1 чел.;</w:t>
            </w:r>
          </w:p>
          <w:p w:rsidR="0085099A" w:rsidRDefault="005402F7">
            <w:pPr>
              <w:pStyle w:val="aff7"/>
              <w:tabs>
                <w:tab w:val="left" w:pos="174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- для сельских н.п. – 4100 кВт-ч/год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Использование максимума электрической нагрузки (без стационарных плит, с кондиционерами):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– для города Бахчисарай - 4560 кВт-ч/год на 1 чел.;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– 4600 кВт-ч/год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Использование максимума электрической нагрузки (со стационарными электроплитами (100% охвата), без кондиционеров):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– для города Бахчисарай - 4240 кВт-ч/год на 1 чел.;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– 4400 кВт-ч/год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Использование максимума электри</w:t>
            </w:r>
            <w:r>
              <w:t>ческой нагрузки (со стационарными электроплитами (100% охвата), с кондиционерами):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для города Бахчисарай - 4640 кВт-ч/год на 1 чел.;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– 4900 кВт-ч/год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Не </w:t>
            </w:r>
            <w:r>
              <w:t>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11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Объекты газоснабжения</w:t>
            </w:r>
          </w:p>
        </w:tc>
        <w:tc>
          <w:tcPr>
            <w:tcW w:w="2023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671" w:type="dxa"/>
            <w:vAlign w:val="center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Объем газопотребления при наличии централизованного горячего водоснабжения - 120 м</w:t>
            </w:r>
            <w:r>
              <w:rPr>
                <w:vertAlign w:val="superscript"/>
              </w:rPr>
              <w:t>3</w:t>
            </w:r>
            <w:r>
              <w:t>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Объем газопотребления при горячем водоснабжении от газовых </w:t>
            </w:r>
            <w:r>
              <w:lastRenderedPageBreak/>
              <w:t>водонагревателей - 300 м</w:t>
            </w:r>
            <w:r>
              <w:rPr>
                <w:vertAlign w:val="superscript"/>
              </w:rPr>
              <w:t>3</w:t>
            </w:r>
            <w:r>
              <w:t>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Объем газопотребления при отсутствии всяких видов горячего водоснабжения: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города Бахчисарай - 180 м</w:t>
            </w:r>
            <w:r>
              <w:rPr>
                <w:vertAlign w:val="superscript"/>
              </w:rPr>
              <w:t>3</w:t>
            </w:r>
            <w:r>
              <w:t>/год на 1 чел.;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- 220 м</w:t>
            </w:r>
            <w:r>
              <w:rPr>
                <w:vertAlign w:val="superscript"/>
              </w:rPr>
              <w:t>3</w:t>
            </w:r>
            <w:r>
              <w:t>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rPr>
          <w:trHeight w:val="1617"/>
        </w:trPr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11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Объекты теплоснабжения</w:t>
            </w:r>
          </w:p>
        </w:tc>
        <w:tc>
          <w:tcPr>
            <w:tcW w:w="2023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Объем теплопотребления при наличии в квартире газовой плиты и газового водонагревателя (при отсутствии централизованного горячего водоснаб</w:t>
            </w:r>
            <w:r>
              <w:t>жения) при газоснабжении природным газом - 0,97 Гкал/год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Объем теплопотребления при наличии в квартире газовой Плиты и централизованного горячего водоснабжения при газоснабжении природным газом - 2,4 Гкал/год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Объем </w:t>
            </w:r>
            <w:r>
              <w:t>теплопотребления 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- 1,43 Гкал/год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11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Объекты водоснабжения</w:t>
            </w:r>
          </w:p>
        </w:tc>
        <w:tc>
          <w:tcPr>
            <w:tcW w:w="2023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Объем водоотведения при застройке зданиями, оборудованными внутренним водопроводом и канализацией, с ванными и местными водонагревателями - 140-180 л/сут.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Объем водоотведения при застройке зданиями, оборудованными внутренним водопроводом и канализацией, с ванными и местными водонагревателями, с централизованным горячим водоснабжением - 165-180 л/сут.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</w:t>
            </w:r>
            <w:r>
              <w:t>ьной доступности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11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Объекты водоотведения</w:t>
            </w:r>
          </w:p>
        </w:tc>
        <w:tc>
          <w:tcPr>
            <w:tcW w:w="2023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Объем водоотведения при застройке зданиями, оборудованными внутренним </w:t>
            </w:r>
            <w:r>
              <w:lastRenderedPageBreak/>
              <w:t xml:space="preserve">водопроводом и канализацией, с ванными и местными водонагревателями - 140-180 </w:t>
            </w:r>
            <w:r>
              <w:t>л/сут.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Объем водоотведения при застройке зданиями, оборудованными внутренним водопроводом и канализацией, с ванными и местными водонагревателями, с централизованным горячим водоснабжением - 165-180 л/сут. на 1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3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</w:t>
            </w:r>
            <w:r>
              <w:t>уровень территориальной доступности</w:t>
            </w:r>
          </w:p>
        </w:tc>
        <w:tc>
          <w:tcPr>
            <w:tcW w:w="4671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9344" w:type="dxa"/>
            <w:gridSpan w:val="4"/>
          </w:tcPr>
          <w:p w:rsidR="0085099A" w:rsidRDefault="005402F7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85099A" w:rsidRDefault="005402F7">
            <w:pPr>
              <w:pStyle w:val="aff7"/>
              <w:numPr>
                <w:ilvl w:val="0"/>
                <w:numId w:val="8"/>
              </w:numPr>
              <w:tabs>
                <w:tab w:val="left" w:pos="25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Приведенные укрупненные показатели электропотребления предусматривают электропотребление жилыми и общественными зданиями, предприятиями коммунально-бытового обслуживания, наружным </w:t>
            </w:r>
            <w:r>
              <w:rPr>
                <w:sz w:val="24"/>
                <w:szCs w:val="24"/>
              </w:rPr>
              <w:t>освещением, городским электротранспортом, системами водоснабжения, водоотведения и теплоснабжения.</w:t>
            </w:r>
          </w:p>
          <w:p w:rsidR="0085099A" w:rsidRDefault="005402F7">
            <w:pPr>
              <w:pStyle w:val="aff7"/>
              <w:numPr>
                <w:ilvl w:val="0"/>
                <w:numId w:val="8"/>
              </w:numPr>
              <w:tabs>
                <w:tab w:val="left" w:pos="25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Удельное водопотребление включает расходы воды на хозяйственно-питьевые и бытовые нужды в общественных зданиях (по классификации, принятой в СП 44.13330.2011</w:t>
            </w:r>
            <w:r>
              <w:rPr>
                <w:sz w:val="24"/>
                <w:szCs w:val="24"/>
              </w:rPr>
              <w:t xml:space="preserve"> «СНиП 2.09.04-87. Административные и бытовые здания»), за исключением расходов воды для домов отдыха, санитарно-туристских комплексов и детских оздоровительных лагерей, которые должны приниматься согласно СП 30.13330.2020 «СНиП 2.04.01-85* Внутренний водо</w:t>
            </w:r>
            <w:r>
              <w:rPr>
                <w:sz w:val="24"/>
                <w:szCs w:val="24"/>
              </w:rPr>
              <w:t>провод и канализация зданий» и технологическим данным.</w:t>
            </w:r>
          </w:p>
          <w:p w:rsidR="0085099A" w:rsidRDefault="005402F7">
            <w:pPr>
              <w:pStyle w:val="aff7"/>
              <w:numPr>
                <w:ilvl w:val="0"/>
                <w:numId w:val="8"/>
              </w:numPr>
              <w:tabs>
                <w:tab w:val="left" w:pos="25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воды на нужды промышленности, обеспечивающей население продуктами, и неучтенные расходы при соответствующем обосновании допускается принимать дополнительно в размере 10% - 15% суммарного рас</w:t>
            </w:r>
            <w:r>
              <w:rPr>
                <w:sz w:val="24"/>
                <w:szCs w:val="24"/>
              </w:rPr>
              <w:t>хода на хозяйственно-питьевые нужды населенного пункта.</w:t>
            </w:r>
          </w:p>
          <w:p w:rsidR="0085099A" w:rsidRDefault="005402F7">
            <w:pPr>
              <w:pStyle w:val="aff7"/>
              <w:numPr>
                <w:ilvl w:val="0"/>
                <w:numId w:val="8"/>
              </w:numPr>
              <w:tabs>
                <w:tab w:val="left" w:pos="25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Конкретное значение величины удельного хозяйственно-питьевого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</w:t>
            </w:r>
            <w:r>
              <w:rPr>
                <w:sz w:val="24"/>
                <w:szCs w:val="24"/>
              </w:rPr>
              <w:t>лением органов местной власти.</w:t>
            </w:r>
          </w:p>
          <w:p w:rsidR="0085099A" w:rsidRDefault="008509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both"/>
            </w:pPr>
          </w:p>
        </w:tc>
      </w:tr>
    </w:tbl>
    <w:p w:rsidR="0085099A" w:rsidRDefault="0085099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both"/>
      </w:pPr>
      <w:r>
        <w:t>1.3.2. Детализированные нормы обеспеченности населения в виде норм потребления коммунальных услуг холодного водоснабжения, горячего водоснабжения, водоотведения и отопления в жилых помещениях установлены постановлением Сов</w:t>
      </w:r>
      <w:r>
        <w:t>ета министров Республики Крым от 25.05.2016 № 223 «Об утверждении нормативов потребления коммунальных услуг на территории Республики Крым».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245"/>
      <w:bookmarkStart w:id="5" w:name="Par118"/>
      <w:bookmarkStart w:id="6" w:name="Par168"/>
      <w:bookmarkEnd w:id="4"/>
      <w:bookmarkEnd w:id="5"/>
      <w:bookmarkEnd w:id="6"/>
      <w:r>
        <w:rPr>
          <w:rFonts w:ascii="Times New Roman" w:hAnsi="Times New Roman" w:cs="Times New Roman"/>
          <w:color w:val="auto"/>
          <w:sz w:val="24"/>
          <w:szCs w:val="24"/>
        </w:rPr>
        <w:t>1.4. Автомобильные дороги местного значения и объекты транспортного обслуживания населения</w:t>
      </w:r>
    </w:p>
    <w:p w:rsidR="0085099A" w:rsidRDefault="005402F7">
      <w:pPr>
        <w:pStyle w:val="01"/>
      </w:pPr>
      <w:bookmarkStart w:id="7" w:name="Par248"/>
      <w:bookmarkEnd w:id="7"/>
      <w:r>
        <w:t>1.4.1. Расчетные показате</w:t>
      </w:r>
      <w:r>
        <w:t xml:space="preserve">ли минимально допустимого уровня обеспеченности и максимально допустимого уровня территориальной доступности автомобильных дорогами местного значения в границах района и объектами </w:t>
      </w:r>
      <w:r>
        <w:rPr>
          <w:rFonts w:asciiTheme="majorHAnsi" w:hAnsiTheme="majorHAnsi" w:cstheme="majorBidi"/>
        </w:rPr>
        <w:t>транспортного обслуживания</w:t>
      </w:r>
      <w:r>
        <w:t xml:space="preserve"> населения приведены в таблице 1.4.1.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1.4.</w:t>
      </w:r>
      <w:r>
        <w:t>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357"/>
        <w:gridCol w:w="2525"/>
        <w:gridCol w:w="3922"/>
      </w:tblGrid>
      <w:tr w:rsidR="0085099A"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357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</w:p>
        </w:tc>
        <w:tc>
          <w:tcPr>
            <w:tcW w:w="2357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Автомобильные дороги местного значения</w:t>
            </w: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Плотность автомобильных дорог местного значения вне границ </w:t>
            </w:r>
            <w:r>
              <w:t>населенных пунктов в границах муниципального района - 0,29 км/км</w:t>
            </w:r>
            <w:r>
              <w:rPr>
                <w:vertAlign w:val="superscript"/>
              </w:rPr>
              <w:t>2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7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357" w:type="dxa"/>
            <w:vMerge w:val="restart"/>
          </w:tcPr>
          <w:p w:rsidR="0085099A" w:rsidRDefault="005402F7">
            <w:pPr>
              <w:pStyle w:val="aff7"/>
              <w:tabs>
                <w:tab w:val="left" w:pos="1061"/>
              </w:tabs>
              <w:spacing w:before="100" w:after="0" w:line="233" w:lineRule="auto"/>
              <w:ind w:firstLine="0"/>
            </w:pPr>
            <w:r>
              <w:rPr>
                <w:sz w:val="24"/>
                <w:szCs w:val="24"/>
              </w:rPr>
              <w:t>Улично-дорожная сеть населенных пунктов</w:t>
            </w: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Плотность </w:t>
            </w:r>
            <w:r>
              <w:t>улично-дорожной сети для сельских н.п. - не устанавливается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7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357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Автовокзал (автостанция) межмуниципального сообщения</w:t>
            </w: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район - 1 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7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357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Транспортно</w:t>
            </w:r>
            <w:r>
              <w:softHyphen/>
              <w:t>эксплуатационные предприятия городского транспорта</w:t>
            </w: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район - по заданию на проектирование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7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357" w:type="dxa"/>
            <w:vMerge w:val="restart"/>
          </w:tcPr>
          <w:p w:rsidR="0085099A" w:rsidRDefault="005402F7">
            <w:pPr>
              <w:pStyle w:val="aff7"/>
              <w:spacing w:before="100" w:after="0" w:line="240" w:lineRule="auto"/>
              <w:ind w:firstLine="0"/>
            </w:pPr>
            <w:r>
              <w:rPr>
                <w:sz w:val="24"/>
                <w:szCs w:val="24"/>
              </w:rPr>
              <w:t>Остановочные пункты городского общественного пассажирского транспорта</w:t>
            </w: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22" w:type="dxa"/>
          </w:tcPr>
          <w:p w:rsidR="0085099A" w:rsidRDefault="005402F7">
            <w:pPr>
              <w:pStyle w:val="aff7"/>
              <w:tabs>
                <w:tab w:val="right" w:pos="2275"/>
              </w:tabs>
              <w:spacing w:before="80" w:after="0" w:line="240" w:lineRule="auto"/>
              <w:ind w:firstLine="0"/>
            </w:pPr>
            <w:r>
              <w:rPr>
                <w:sz w:val="24"/>
                <w:szCs w:val="24"/>
              </w:rPr>
              <w:t>Максимальное расстояние между остановками в застроенной части для сельских н.п. - не устанавливается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7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в общегородском центре – 250 м;</w:t>
            </w:r>
          </w:p>
          <w:p w:rsidR="0085099A" w:rsidRDefault="005402F7">
            <w:pPr>
              <w:pStyle w:val="aff7"/>
              <w:tabs>
                <w:tab w:val="left" w:pos="96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t>- о</w:t>
            </w:r>
            <w:r>
              <w:rPr>
                <w:sz w:val="24"/>
                <w:szCs w:val="24"/>
              </w:rPr>
              <w:t>т поликлиник и</w:t>
            </w:r>
            <w:r>
              <w:t xml:space="preserve"> </w:t>
            </w:r>
            <w:r>
              <w:rPr>
                <w:sz w:val="24"/>
                <w:szCs w:val="24"/>
              </w:rPr>
              <w:t>медицинских орган</w:t>
            </w:r>
            <w:r>
              <w:rPr>
                <w:sz w:val="24"/>
                <w:szCs w:val="24"/>
              </w:rPr>
              <w:t>изаций стационарного типа, отделений социального обслужива</w:t>
            </w:r>
            <w:r>
              <w:rPr>
                <w:sz w:val="24"/>
                <w:szCs w:val="24"/>
              </w:rPr>
              <w:softHyphen/>
              <w:t>ния граждан – 150 м;</w:t>
            </w:r>
          </w:p>
          <w:p w:rsidR="0085099A" w:rsidRDefault="005402F7">
            <w:pPr>
              <w:pStyle w:val="aff7"/>
              <w:tabs>
                <w:tab w:val="left" w:pos="1306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производственных и коммунально-складских зонах города – 400 м;</w:t>
            </w:r>
          </w:p>
          <w:p w:rsidR="0085099A" w:rsidRDefault="005402F7">
            <w:pPr>
              <w:pStyle w:val="aff7"/>
              <w:tabs>
                <w:tab w:val="left" w:pos="85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в зонах массового отдыха</w:t>
            </w:r>
            <w:r>
              <w:rPr>
                <w:sz w:val="24"/>
                <w:szCs w:val="24"/>
              </w:rPr>
              <w:tab/>
              <w:t>и спорта города – 800 м;</w:t>
            </w:r>
          </w:p>
          <w:p w:rsidR="0085099A" w:rsidRDefault="005402F7">
            <w:pPr>
              <w:pStyle w:val="aff7"/>
              <w:tabs>
                <w:tab w:val="left" w:pos="85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поликлиник и больниц отделений социального обслужива</w:t>
            </w:r>
            <w:r>
              <w:rPr>
                <w:sz w:val="24"/>
                <w:szCs w:val="24"/>
              </w:rPr>
              <w:softHyphen/>
              <w:t>ния граждан – 300 м;</w:t>
            </w:r>
          </w:p>
          <w:p w:rsidR="0085099A" w:rsidRDefault="005402F7">
            <w:pPr>
              <w:pStyle w:val="aff7"/>
              <w:tabs>
                <w:tab w:val="left" w:pos="85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транспортно-пересадочных узлов - 300 м;</w:t>
            </w:r>
          </w:p>
          <w:p w:rsidR="0085099A" w:rsidRDefault="005402F7">
            <w:pPr>
              <w:pStyle w:val="aff7"/>
              <w:tabs>
                <w:tab w:val="left" w:pos="85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 xml:space="preserve">в районах малоэтажной жилой </w:t>
            </w:r>
            <w:r>
              <w:rPr>
                <w:sz w:val="24"/>
                <w:szCs w:val="24"/>
              </w:rPr>
              <w:lastRenderedPageBreak/>
              <w:t>застройки – 800 м;</w:t>
            </w:r>
          </w:p>
          <w:p w:rsidR="0085099A" w:rsidRDefault="005402F7">
            <w:pPr>
              <w:pStyle w:val="aff7"/>
              <w:tabs>
                <w:tab w:val="left" w:pos="85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остальных территориях города – 500 м, сельских н.п. - </w:t>
            </w:r>
            <w:r>
              <w:t>не устанавливается.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от остановок специализированного транс</w:t>
            </w:r>
            <w:r>
              <w:t>порта, перевозящих только инвалидов, до входов в обществен</w:t>
            </w:r>
            <w:r>
              <w:softHyphen/>
              <w:t>ные здания – 100 м.</w:t>
            </w:r>
          </w:p>
          <w:p w:rsidR="0085099A" w:rsidRDefault="0085099A">
            <w:pPr>
              <w:pStyle w:val="aff7"/>
              <w:tabs>
                <w:tab w:val="left" w:pos="850"/>
              </w:tabs>
              <w:spacing w:after="0" w:line="240" w:lineRule="auto"/>
              <w:ind w:firstLine="0"/>
            </w:pP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</w:t>
            </w:r>
          </w:p>
        </w:tc>
        <w:tc>
          <w:tcPr>
            <w:tcW w:w="2357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Автозаправочные станции</w:t>
            </w: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22" w:type="dxa"/>
          </w:tcPr>
          <w:p w:rsidR="0085099A" w:rsidRDefault="005402F7">
            <w:pPr>
              <w:pStyle w:val="aff7"/>
              <w:tabs>
                <w:tab w:val="left" w:pos="1099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Количество автомобилей, зарегистрированных на территории района, на 1 топливораздаточную колонку – 1200 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7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357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Станции технического обслуживания автомобилей</w:t>
            </w: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автомобилей, зарегистрированных на территории района, на 1 пост на </w:t>
            </w:r>
            <w:r>
              <w:t>станции технического обслуживания - 200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7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357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Велосипедные дорожки</w:t>
            </w: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Плотность сети велосипедных дорожек для сельских н.п. - не </w:t>
            </w:r>
            <w:r>
              <w:t>устанавливается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7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22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rPr>
          <w:trHeight w:val="5874"/>
        </w:trPr>
        <w:tc>
          <w:tcPr>
            <w:tcW w:w="9344" w:type="dxa"/>
            <w:gridSpan w:val="4"/>
          </w:tcPr>
          <w:p w:rsidR="0085099A" w:rsidRDefault="005402F7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Примечания:</w:t>
            </w:r>
          </w:p>
          <w:p w:rsidR="0085099A" w:rsidRDefault="005402F7">
            <w:pPr>
              <w:pStyle w:val="aff7"/>
              <w:numPr>
                <w:ilvl w:val="0"/>
                <w:numId w:val="9"/>
              </w:numPr>
              <w:tabs>
                <w:tab w:val="left" w:pos="28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велосипедных дорожек следует осуществлять в соответствии с требованиями раздела 6 ГОСТ 33150-2014 «Дороги автомобильные общего </w:t>
            </w:r>
            <w:r>
              <w:rPr>
                <w:sz w:val="24"/>
                <w:szCs w:val="24"/>
              </w:rPr>
              <w:t>пользования. Проектирование пешеходных и велосипедных дорожек. Общие требования».</w:t>
            </w:r>
          </w:p>
          <w:p w:rsidR="0085099A" w:rsidRDefault="005402F7">
            <w:pPr>
              <w:pStyle w:val="aff7"/>
              <w:numPr>
                <w:ilvl w:val="0"/>
                <w:numId w:val="9"/>
              </w:numPr>
              <w:tabs>
                <w:tab w:val="left" w:pos="28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параметры велосипедной дорожки следует принимать в соответствии с требованиями таблицы 4 ГОСТ 33150-2014 «Дороги автомобильные общего пользования. Проектирован</w:t>
            </w:r>
            <w:r>
              <w:rPr>
                <w:sz w:val="24"/>
                <w:szCs w:val="24"/>
              </w:rPr>
              <w:t>ие пешеходных и велосипедных дорожек. Общие требования».</w:t>
            </w:r>
          </w:p>
          <w:p w:rsidR="0085099A" w:rsidRDefault="005402F7">
            <w:pPr>
              <w:pStyle w:val="aff7"/>
              <w:numPr>
                <w:ilvl w:val="0"/>
                <w:numId w:val="9"/>
              </w:numPr>
              <w:tabs>
                <w:tab w:val="left" w:pos="28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Велопарковки устраиваются возле учебных заведений, кинотеатров, магазинов площадью 100 м</w:t>
            </w:r>
            <w:r>
              <w:rPr>
                <w:vertAlign w:val="superscript"/>
              </w:rPr>
              <w:t>2</w:t>
            </w:r>
            <w:r>
              <w:rPr>
                <w:sz w:val="24"/>
                <w:szCs w:val="24"/>
              </w:rPr>
              <w:t>, торговых центров, обзорных площадок, музеев, пересадочных узлов, иных объектов согласно Методическим рекомен</w:t>
            </w:r>
            <w:r>
              <w:rPr>
                <w:sz w:val="24"/>
                <w:szCs w:val="24"/>
              </w:rPr>
              <w:t>дациям по разработке и реализации мероприятий по организации дорожного движения. Требования к планированию развития инфраструктуры велосипедного транспорта поселений, городских округов в Российской Федерации».</w:t>
            </w:r>
          </w:p>
          <w:p w:rsidR="0085099A" w:rsidRDefault="005402F7">
            <w:pPr>
              <w:pStyle w:val="aff7"/>
              <w:numPr>
                <w:ilvl w:val="0"/>
                <w:numId w:val="9"/>
              </w:numPr>
              <w:tabs>
                <w:tab w:val="left" w:pos="28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определении общей потребности средств инди</w:t>
            </w:r>
            <w:r>
              <w:rPr>
                <w:sz w:val="24"/>
                <w:szCs w:val="24"/>
              </w:rPr>
              <w:t>видуальной мобильности в местах хранения (парковочного пространства) необходимо учитывать требования проекта Федерального закона «О внесении изменений в Федеральный закон «Об организации дорожного движения в Российской Федерации и о внесении изменений в от</w:t>
            </w:r>
            <w:r>
              <w:rPr>
                <w:sz w:val="24"/>
                <w:szCs w:val="24"/>
              </w:rPr>
              <w:t>дельные законодательные акты Российской Федерации», СП 113.13330.2023 «СНиП 21- 02-99* Стоянки автомобилей» и иных нормативных правовых актов.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Допускается размещение средств индивидуальной мобильности на велопарковках.</w:t>
            </w:r>
          </w:p>
        </w:tc>
      </w:tr>
    </w:tbl>
    <w:p w:rsidR="0085099A" w:rsidRDefault="0085099A">
      <w:pPr>
        <w:spacing w:line="276" w:lineRule="auto"/>
      </w:pP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1.5. Объекты образования</w:t>
      </w:r>
    </w:p>
    <w:p w:rsidR="0085099A" w:rsidRDefault="005402F7">
      <w:pPr>
        <w:pStyle w:val="01"/>
      </w:pPr>
      <w:bookmarkStart w:id="8" w:name="Par718"/>
      <w:bookmarkEnd w:id="8"/>
      <w:r>
        <w:t>1.5.1. Рас</w:t>
      </w:r>
      <w:r>
        <w:t>четные показатели минимально допустимого уровня обеспеченности и максимально допустимого уровня территориальной доступности объектов образования приведены в таблице 1.5.1.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85099A"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9" w:name="Par896"/>
            <w:bookmarkStart w:id="10" w:name="Par870"/>
            <w:bookmarkStart w:id="11" w:name="Par769"/>
            <w:bookmarkEnd w:id="9"/>
            <w:bookmarkEnd w:id="10"/>
            <w:bookmarkEnd w:id="11"/>
            <w:r>
              <w:t>№ п/п</w:t>
            </w:r>
          </w:p>
        </w:tc>
        <w:tc>
          <w:tcPr>
            <w:tcW w:w="213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  <w:r>
              <w:t xml:space="preserve"> и значение расчетного показателя</w:t>
            </w:r>
          </w:p>
        </w:tc>
      </w:tr>
      <w:tr w:rsidR="0085099A">
        <w:trPr>
          <w:trHeight w:val="1721"/>
        </w:trPr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Дошкольные образовательные организации</w:t>
            </w:r>
          </w:p>
        </w:tc>
        <w:tc>
          <w:tcPr>
            <w:tcW w:w="2586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Количество мест в расчете на 1 000 человек (к дате):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города Бахчисарай 68 (2024 г.), 66 (2026 г), 60 (2030 г.). 47 (2040 г.);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</w:t>
            </w:r>
            <w:r>
              <w:t>для сельских н.п. 40 (2024 г.), 38 (2026 г.), 34 (2030 г.). 24 (2040 г.)</w:t>
            </w:r>
          </w:p>
        </w:tc>
      </w:tr>
      <w:tr w:rsidR="0085099A">
        <w:trPr>
          <w:trHeight w:val="629"/>
        </w:trPr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8" w:type="dxa"/>
          </w:tcPr>
          <w:p w:rsidR="0085099A" w:rsidRDefault="005402F7">
            <w:pPr>
              <w:pStyle w:val="aff7"/>
              <w:tabs>
                <w:tab w:val="left" w:pos="2314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Удельный вес количества дошкольных образовательных организаций, в которых создана универсальная безбарьерная среда для инклюзивного образования детей- инвалидов, в общем </w:t>
            </w:r>
            <w:r>
              <w:rPr>
                <w:sz w:val="24"/>
                <w:szCs w:val="24"/>
              </w:rPr>
              <w:t>количестве дошкольных образовательных организаций - 20%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- 500 м для города Бахчисарай;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- 1000 м для сельских н.п.</w:t>
            </w:r>
          </w:p>
        </w:tc>
      </w:tr>
      <w:tr w:rsidR="0085099A">
        <w:trPr>
          <w:trHeight w:val="948"/>
        </w:trPr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Общеобразовате</w:t>
            </w:r>
            <w:r>
              <w:softHyphen/>
              <w:t>льные организации</w:t>
            </w:r>
          </w:p>
        </w:tc>
        <w:tc>
          <w:tcPr>
            <w:tcW w:w="2586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ind w:right="-115"/>
            </w:pPr>
            <w:r>
              <w:t>Количество мест в расчете на 1 000 человек (к дате):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  <w:ind w:right="-115"/>
            </w:pPr>
            <w:r>
              <w:t>- для города Бахчисарай 153 (2024 г.), 141 (2026 г.), 131 (2030 г.), 108 (2040 г.);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142 (2024 г.), 139 (2026 г.), 130 (2030 г.), 111 (2040 г.)</w:t>
            </w:r>
          </w:p>
          <w:p w:rsidR="0085099A" w:rsidRDefault="0085099A">
            <w:pPr>
              <w:widowControl w:val="0"/>
              <w:autoSpaceDE w:val="0"/>
              <w:autoSpaceDN w:val="0"/>
              <w:adjustRightInd w:val="0"/>
              <w:ind w:right="-115"/>
            </w:pPr>
          </w:p>
        </w:tc>
      </w:tr>
      <w:tr w:rsidR="0085099A">
        <w:trPr>
          <w:trHeight w:val="430"/>
        </w:trPr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8" w:type="dxa"/>
          </w:tcPr>
          <w:p w:rsidR="0085099A" w:rsidRDefault="005402F7">
            <w:pPr>
              <w:pStyle w:val="aff7"/>
              <w:tabs>
                <w:tab w:val="left" w:pos="2309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Удельный вес количества общеобразовательных организаций, в которых создана универсальная безбарьерная среда для инклюзивного образования детей- инвалидов, в общем количестве общеобразовательных организаций -25 %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- 500 м для города Бахчисарай;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- 1000 м для сельских н.п.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30 км</w:t>
            </w:r>
          </w:p>
        </w:tc>
      </w:tr>
      <w:tr w:rsidR="0085099A">
        <w:trPr>
          <w:trHeight w:val="2109"/>
        </w:trPr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Организации дополнительного образования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мест в расчете </w:t>
            </w:r>
            <w:r>
              <w:t xml:space="preserve">на 1 000 человек (к дате): 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города Бахчисарай 138 (2024 г.), 135 (2026 г.), 126 (2030 г.), 107 (2040 г.);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для сельских н.п. 136 (2024 г.), 133 (2026 г.), 124 (2030 г.). 105 (2040 г.)</w:t>
            </w:r>
          </w:p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Детские учреждения оздоровления и отдыха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pStyle w:val="aff7"/>
              <w:tabs>
                <w:tab w:val="left" w:pos="754"/>
              </w:tabs>
              <w:spacing w:before="100"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район - по заданию на проектирование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Не </w:t>
            </w:r>
            <w:r>
              <w:t>устанавливается</w:t>
            </w:r>
          </w:p>
        </w:tc>
      </w:tr>
      <w:tr w:rsidR="0085099A">
        <w:tc>
          <w:tcPr>
            <w:tcW w:w="9344" w:type="dxa"/>
            <w:gridSpan w:val="4"/>
          </w:tcPr>
          <w:p w:rsidR="0085099A" w:rsidRDefault="005402F7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85099A" w:rsidRDefault="005402F7">
            <w:pPr>
              <w:pStyle w:val="aff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 качестве объекта образования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85099A" w:rsidRDefault="005402F7">
            <w:pPr>
              <w:pStyle w:val="aff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 городской местности проектируется не менее одной дошкольной </w:t>
            </w:r>
            <w:r>
              <w:rPr>
                <w:sz w:val="24"/>
                <w:szCs w:val="24"/>
              </w:rPr>
              <w:t>образовательной организации на 174 воспитанника, в сельской местности - не менее одной дошкольной образовательной организации на 62 воспитанника.</w:t>
            </w:r>
          </w:p>
          <w:p w:rsidR="0085099A" w:rsidRDefault="005402F7">
            <w:pPr>
              <w:pStyle w:val="aff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 городской местности проектируется не менее одной дневной общеобразовательной школы на 892 человека, в сел</w:t>
            </w:r>
            <w:r>
              <w:rPr>
                <w:sz w:val="24"/>
                <w:szCs w:val="24"/>
              </w:rPr>
              <w:t xml:space="preserve">ьской местности - не менее одной дневной общеобразовательной школы на 201 человека. </w:t>
            </w:r>
          </w:p>
          <w:p w:rsidR="0085099A" w:rsidRDefault="005402F7">
            <w:pPr>
              <w:pStyle w:val="aff7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 расстояниях, свыше указанных, для обучающихся общеобразовательных организаций и воспитанников дошкольных организаций, расположенных в сельской местности, воспитанни</w:t>
            </w:r>
            <w:r>
              <w:rPr>
                <w:sz w:val="24"/>
                <w:szCs w:val="24"/>
              </w:rPr>
              <w:t xml:space="preserve">ков организаций для детей-сирот и детей, оставшихся без </w:t>
            </w:r>
            <w:r>
              <w:rPr>
                <w:sz w:val="24"/>
                <w:szCs w:val="24"/>
              </w:rPr>
              <w:lastRenderedPageBreak/>
              <w:t>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</w:t>
            </w:r>
            <w:r>
              <w:rPr>
                <w:sz w:val="24"/>
                <w:szCs w:val="24"/>
              </w:rPr>
              <w:t>о превышать 30 километров в одну сторону.</w:t>
            </w:r>
          </w:p>
          <w:p w:rsidR="0085099A" w:rsidRDefault="005402F7">
            <w:pPr>
              <w:pStyle w:val="aff7"/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 городе Бахчисарай рекомендуется размещать 45 мест на базе общеобразовательных организаций, 30 мест на базе образовательных организаций (за исключением общеобразовательных организаций). В сельских населенных пу</w:t>
            </w:r>
            <w:r>
              <w:rPr>
                <w:sz w:val="24"/>
                <w:szCs w:val="24"/>
              </w:rPr>
              <w:t>нктах рекомендуется размещать 65 мест на базе общеобразовательных организаций, 10 % мест на базе образовательных организаций (за исключением общеобразовательных организаций).</w:t>
            </w:r>
          </w:p>
          <w:p w:rsidR="0085099A" w:rsidRDefault="005402F7">
            <w:pPr>
              <w:pStyle w:val="aff7"/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 условиях стесненной городской застройки и труднодоступной местности допускае</w:t>
            </w:r>
            <w:r>
              <w:rPr>
                <w:sz w:val="24"/>
                <w:szCs w:val="24"/>
              </w:rPr>
              <w:t>тся размещение общеобразовательных организаций в пределах 30 - минутной транспортной доступности, в том числе допускается размещение указанных объектов в пределах 30 - минутной транспортной доступности при реализации проектов комплексного развития территор</w:t>
            </w:r>
            <w:r>
              <w:rPr>
                <w:sz w:val="24"/>
                <w:szCs w:val="24"/>
              </w:rPr>
              <w:t>ии, в случае если договором о комплексном развитии территории (или решением о комплексном развитии территории) предусмотрено создание указанных объектов.</w:t>
            </w:r>
          </w:p>
          <w:p w:rsidR="0085099A" w:rsidRDefault="005402F7">
            <w:pPr>
              <w:pStyle w:val="aff7"/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С целью определения предельных значений расчетных показателей минимальной обеспеченности населения </w:t>
            </w:r>
            <w:r>
              <w:rPr>
                <w:sz w:val="24"/>
                <w:szCs w:val="24"/>
              </w:rPr>
              <w:t>в объектах дошкольных образовательных организаций и общеобразовательных организаций указанные показатели применяются к периоду завершения реализации планируемых объектов (в случае документов территориального планирования - первая очередь, расчетный срок; в</w:t>
            </w:r>
            <w:r>
              <w:rPr>
                <w:sz w:val="24"/>
                <w:szCs w:val="24"/>
              </w:rPr>
              <w:t xml:space="preserve"> случае документации по планировке территории - последняя очередь (этап) развития территории).</w:t>
            </w:r>
          </w:p>
          <w:p w:rsidR="0085099A" w:rsidRDefault="005402F7">
            <w:pPr>
              <w:pStyle w:val="aff7"/>
              <w:tabs>
                <w:tab w:val="left" w:pos="298"/>
              </w:tabs>
              <w:spacing w:after="0"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>8. При реализации проектов комплексного развития территории допускается уточнение предельных значений расчетных показателей минимальной обеспеченности при наличи</w:t>
            </w:r>
            <w:r>
              <w:rPr>
                <w:sz w:val="24"/>
                <w:szCs w:val="24"/>
              </w:rPr>
              <w:t>и обоснования демографической структуры планируемой к застройке территории.</w:t>
            </w:r>
          </w:p>
        </w:tc>
      </w:tr>
    </w:tbl>
    <w:p w:rsidR="0085099A" w:rsidRDefault="0085099A">
      <w:pPr>
        <w:spacing w:line="276" w:lineRule="auto"/>
      </w:pP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физической культуры и массового спорта</w:t>
      </w:r>
    </w:p>
    <w:p w:rsidR="0085099A" w:rsidRDefault="005402F7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</w:t>
      </w:r>
      <w:r>
        <w:t>упности объектов физической культуры и массового спорта приведены в таблице 1.6.1.</w:t>
      </w:r>
    </w:p>
    <w:p w:rsidR="0085099A" w:rsidRDefault="0085099A">
      <w:pPr>
        <w:pStyle w:val="01"/>
      </w:pP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85099A"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13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Объекты физической культуры и массового спорта </w:t>
            </w:r>
            <w:r>
              <w:t>(всего)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г.), 70 (2026 г.), 84 (2030 г.), 122 (2040 г.) чел./1000 чел. (к дате)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Крытая ледовая арена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район - по заданию на проектирование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lastRenderedPageBreak/>
              <w:t>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устанавливается</w:t>
            </w:r>
          </w:p>
        </w:tc>
      </w:tr>
      <w:tr w:rsidR="0085099A">
        <w:trPr>
          <w:trHeight w:val="890"/>
        </w:trPr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Тренировочная база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pStyle w:val="aff7"/>
              <w:tabs>
                <w:tab w:val="left" w:pos="176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район - по заданию на проектирование</w:t>
            </w:r>
          </w:p>
        </w:tc>
      </w:tr>
      <w:tr w:rsidR="0085099A">
        <w:trPr>
          <w:trHeight w:val="1144"/>
        </w:trPr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rPr>
          <w:trHeight w:val="1118"/>
        </w:trPr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Плавательный бассейн общего пользования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район – 3 ед.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Площадь зеркала воды бассейна общего пользования 20 м</w:t>
            </w:r>
            <w:r>
              <w:rPr>
                <w:vertAlign w:val="superscript"/>
              </w:rPr>
              <w:t>2</w:t>
            </w:r>
            <w:r>
              <w:t xml:space="preserve"> на 1000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Количество стадионов на 1500 мест и более на район – 1 ед.;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Размер земельного участка на 1000 человек – 0,9 га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</w:t>
            </w:r>
            <w:r>
              <w:t>допустимый уровень 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  <w:p w:rsidR="0085099A" w:rsidRDefault="005402F7">
            <w:pPr>
              <w:pStyle w:val="aff7"/>
              <w:tabs>
                <w:tab w:val="left" w:pos="1248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Радиус обслуживания физкультурно</w:t>
            </w:r>
            <w:r>
              <w:rPr>
                <w:sz w:val="24"/>
                <w:szCs w:val="24"/>
              </w:rPr>
              <w:softHyphen/>
              <w:t>спортивного центра жилого района – 1500 м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13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населенный </w:t>
            </w:r>
            <w:r>
              <w:t>пункт с численностью населения свыше 500 чел. – 1 ед.</w:t>
            </w:r>
          </w:p>
          <w:p w:rsidR="0085099A" w:rsidRDefault="005402F7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обслуживания помещений для</w:t>
            </w:r>
            <w:r>
              <w:t xml:space="preserve"> физкультурно- оздоровительных мероприятий - 500 м</w:t>
            </w:r>
          </w:p>
        </w:tc>
      </w:tr>
      <w:tr w:rsidR="0085099A">
        <w:tc>
          <w:tcPr>
            <w:tcW w:w="9344" w:type="dxa"/>
            <w:gridSpan w:val="4"/>
          </w:tcPr>
          <w:p w:rsidR="0085099A" w:rsidRDefault="005402F7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85099A" w:rsidRDefault="005402F7">
            <w:pPr>
              <w:pStyle w:val="aff7"/>
              <w:numPr>
                <w:ilvl w:val="0"/>
                <w:numId w:val="10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85099A" w:rsidRDefault="005402F7">
            <w:pPr>
              <w:pStyle w:val="aff7"/>
              <w:numPr>
                <w:ilvl w:val="0"/>
                <w:numId w:val="10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расчете потребности населения муниципального</w:t>
            </w:r>
            <w:r>
              <w:rPr>
                <w:sz w:val="24"/>
                <w:szCs w:val="24"/>
              </w:rPr>
              <w:t xml:space="preserve"> района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85099A" w:rsidRDefault="005402F7">
            <w:pPr>
              <w:pStyle w:val="aff7"/>
              <w:numPr>
                <w:ilvl w:val="0"/>
                <w:numId w:val="10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Физкультурно-спортивные сооружения сети общего пользования следует, как пра</w:t>
            </w:r>
            <w:r>
              <w:rPr>
                <w:sz w:val="24"/>
                <w:szCs w:val="24"/>
              </w:rPr>
              <w:t>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85099A" w:rsidRDefault="005402F7">
            <w:pPr>
              <w:pStyle w:val="aff7"/>
              <w:numPr>
                <w:ilvl w:val="0"/>
                <w:numId w:val="10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85099A" w:rsidRDefault="005402F7">
            <w:pPr>
              <w:pStyle w:val="aff7"/>
              <w:numPr>
                <w:ilvl w:val="0"/>
                <w:numId w:val="10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Долю объектов сп</w:t>
            </w:r>
            <w:r>
              <w:rPr>
                <w:sz w:val="24"/>
                <w:szCs w:val="24"/>
              </w:rPr>
              <w:t>орта (физкультурно-спортивных сооружений), размещаемых в жилой застройке, рекомендуется принимать от общей нормы: территории - 35%; спортивные залы - 50%; бассейны - 45%.</w:t>
            </w:r>
          </w:p>
          <w:p w:rsidR="0085099A" w:rsidRDefault="005402F7">
            <w:pPr>
              <w:pStyle w:val="aff7"/>
              <w:numPr>
                <w:ilvl w:val="0"/>
                <w:numId w:val="10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Решения о видах создаваемых спортивных объектов органы местного самоуправления прини</w:t>
            </w:r>
            <w:r>
              <w:rPr>
                <w:sz w:val="24"/>
                <w:szCs w:val="24"/>
              </w:rPr>
              <w:t xml:space="preserve">мают, исходя из предпочтений местного населения, имеющихся </w:t>
            </w:r>
            <w:r>
              <w:rPr>
                <w:sz w:val="24"/>
                <w:szCs w:val="24"/>
              </w:rPr>
              <w:lastRenderedPageBreak/>
              <w:t>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 с учетом Рекомендо</w:t>
            </w:r>
            <w:r>
              <w:rPr>
                <w:sz w:val="24"/>
                <w:szCs w:val="24"/>
              </w:rPr>
              <w:t>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</w:p>
          <w:p w:rsidR="0085099A" w:rsidRDefault="005402F7">
            <w:pPr>
              <w:pStyle w:val="aff7"/>
              <w:numPr>
                <w:ilvl w:val="0"/>
                <w:numId w:val="10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п. 8.1.5 СП 59.13330.2020 «СНиП 35-01-2001 Доступность зданий и соо</w:t>
            </w:r>
            <w:r>
              <w:rPr>
                <w:sz w:val="24"/>
                <w:szCs w:val="24"/>
              </w:rPr>
              <w:t>ружений для маломобильных групп населения» минимальная доля мест для инвалидов на трибунах спортивно-зрелищных сооружений со стационарными местами - 5%, в том числе для инвалидов, передвигающихся на креслах-колясках, - 0,75% и 0,25% мест со свободным досту</w:t>
            </w:r>
            <w:r>
              <w:rPr>
                <w:sz w:val="24"/>
                <w:szCs w:val="24"/>
              </w:rPr>
              <w:t>пом повышенной комфортности (ширина места 0,5 м, ширина прохода между рядами не менее 0,65 м); 0,75% и 0,25% мест со свободным доступом повышенной комфортности (ширина места 0,5 м, ширина прохода между рядами не менее 0,65 м). Остальные 4% мест должны разм</w:t>
            </w:r>
            <w:r>
              <w:rPr>
                <w:sz w:val="24"/>
                <w:szCs w:val="24"/>
              </w:rPr>
              <w:t>ещаться в зоне действия системы обеспечения разборчивости звуковой информации и зоны действия системы тифлокомментирования, а также по заданию на проектирование в зоне видимости «бегущей строки», телемонитора или зоны для размещения сурдопереводчика.</w:t>
            </w:r>
          </w:p>
          <w:p w:rsidR="0085099A" w:rsidRDefault="005402F7">
            <w:pPr>
              <w:pStyle w:val="aff7"/>
              <w:numPr>
                <w:ilvl w:val="0"/>
                <w:numId w:val="10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 xml:space="preserve"> Потр</w:t>
            </w:r>
            <w:r>
              <w:rPr>
                <w:sz w:val="24"/>
                <w:szCs w:val="24"/>
              </w:rPr>
              <w:t>ебность 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 Д к СП 42.13330.2016 «СНиП 2.07.01-89 Градостроительство. Планировка и застройка городских и сель</w:t>
            </w:r>
            <w:r>
              <w:rPr>
                <w:sz w:val="24"/>
                <w:szCs w:val="24"/>
              </w:rPr>
              <w:t>ских поселений» (далее - СП 42.13330.2016).</w:t>
            </w:r>
          </w:p>
          <w:p w:rsidR="0085099A" w:rsidRDefault="005402F7">
            <w:pPr>
              <w:pStyle w:val="aff7"/>
              <w:numPr>
                <w:ilvl w:val="0"/>
                <w:numId w:val="10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определении транспортной доступности объектов спортивной инфраструктуры следует применять Рекомендованные нормативы и нормы обеспеченности населения объектами спортивной инфраструктуры, утвержденные приказом </w:t>
            </w:r>
            <w:r>
              <w:rPr>
                <w:sz w:val="24"/>
                <w:szCs w:val="24"/>
              </w:rPr>
              <w:t>Министерства спорта Российской Федерации от 19.08.2021 № 649.</w:t>
            </w:r>
          </w:p>
        </w:tc>
      </w:tr>
    </w:tbl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1.7. Объекты организаций культуры</w:t>
      </w:r>
    </w:p>
    <w:p w:rsidR="0085099A" w:rsidRDefault="005402F7">
      <w:pPr>
        <w:pStyle w:val="01"/>
      </w:pPr>
      <w:r>
        <w:t xml:space="preserve">1.7.1.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</w:t>
      </w:r>
      <w:r>
        <w:t>культуры приведены в таблице 1.7.1.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1.7.1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615"/>
        <w:gridCol w:w="2465"/>
        <w:gridCol w:w="3724"/>
      </w:tblGrid>
      <w:tr w:rsidR="0085099A">
        <w:trPr>
          <w:trHeight w:val="719"/>
        </w:trPr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61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724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615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Межпоселенческая общедоступная библиотека</w:t>
            </w: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724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район - 1 ед. (административный центр района)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15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724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15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Детская библиотека</w:t>
            </w: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724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район - 1 е</w:t>
            </w:r>
            <w:r>
              <w:t>д. (административный центр района)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15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724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15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724" w:type="dxa"/>
          </w:tcPr>
          <w:p w:rsidR="0085099A" w:rsidRDefault="005402F7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Количество точек на </w:t>
            </w:r>
            <w:r>
              <w:rPr>
                <w:sz w:val="24"/>
                <w:szCs w:val="24"/>
              </w:rPr>
              <w:t>район – 1 ед.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15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lastRenderedPageBreak/>
              <w:t>территориальной доступности</w:t>
            </w:r>
          </w:p>
        </w:tc>
        <w:tc>
          <w:tcPr>
            <w:tcW w:w="3724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Транспортная доступность - 30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2615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Краеведческий музей</w:t>
            </w: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724" w:type="dxa"/>
          </w:tcPr>
          <w:p w:rsidR="0085099A" w:rsidRDefault="005402F7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на район – 1 ед.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15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724" w:type="dxa"/>
          </w:tcPr>
          <w:p w:rsidR="0085099A" w:rsidRDefault="005402F7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</w:t>
            </w:r>
            <w:r>
              <w:t xml:space="preserve"> доступность - 30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615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Концертный зал</w:t>
            </w: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724" w:type="dxa"/>
          </w:tcPr>
          <w:p w:rsidR="0085099A" w:rsidRDefault="005402F7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на район – 1 ед.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15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724" w:type="dxa"/>
          </w:tcPr>
          <w:p w:rsidR="0085099A" w:rsidRDefault="005402F7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</w:t>
            </w:r>
            <w:r>
              <w:t xml:space="preserve"> доступность - 30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615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Центр культурного развития</w:t>
            </w: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724" w:type="dxa"/>
          </w:tcPr>
          <w:p w:rsidR="0085099A" w:rsidRDefault="005402F7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район – 1 ед.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615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724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615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Передвижной </w:t>
            </w:r>
            <w:r>
              <w:t>многофункциональный центр</w:t>
            </w: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724" w:type="dxa"/>
          </w:tcPr>
          <w:p w:rsidR="0085099A" w:rsidRDefault="005402F7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район – 1 транспортная ед.</w:t>
            </w:r>
          </w:p>
        </w:tc>
      </w:tr>
      <w:tr w:rsidR="0085099A">
        <w:trPr>
          <w:trHeight w:val="1318"/>
        </w:trPr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15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724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85099A">
        <w:tc>
          <w:tcPr>
            <w:tcW w:w="9344" w:type="dxa"/>
            <w:gridSpan w:val="4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Примечания:</w:t>
            </w:r>
          </w:p>
          <w:p w:rsidR="0085099A" w:rsidRDefault="005402F7">
            <w:pPr>
              <w:pStyle w:val="aff1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1. Потребность в площадях</w:t>
            </w:r>
            <w:r>
              <w:t xml:space="preserve"> земельных участков для объектов местного значения в области культуры принимается в соответствии с приложением Д к СП 42.13330.2016.</w:t>
            </w:r>
          </w:p>
          <w:p w:rsidR="0085099A" w:rsidRDefault="005402F7">
            <w:pPr>
              <w:pStyle w:val="aff1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2.  В соответствии с п. 8.1.5 СП 59.13330.2020 «СНиП 35-01-2001 Доступность зданий и сооружений для маломобильных групп </w:t>
            </w:r>
            <w:r>
              <w:t xml:space="preserve">населения» минимальная доля мест для инвалидов в зрительных залах - 5%, в том числе для инвалидов, передвигающихся на креслах-колясках, - 0,75% и 0,25% мест со свободным доступом повышенной комфортности (ширина места 0,5 м, ширина прохода между ,рядами не </w:t>
            </w:r>
            <w:r>
              <w:t>менее 0,65 м); 0,75% и 0,25% мест со свободным доступом повышенной комфортности (ширина места 0,5 м, ширина прохода между рядами не мене 0,65 м). Остальные 4% мест должны размещаться в зоне действия системы обеспечения разборчивости звуковой информации и з</w:t>
            </w:r>
            <w:r>
              <w:t>оны действия системы тифлокомментирования, а также по заданию на проектирование в зоне видимости «бегущей строки», телемонитора или зоны для размещения сурдопереводчика</w:t>
            </w:r>
          </w:p>
        </w:tc>
      </w:tr>
    </w:tbl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1.7.2. Расчетные показатели обеспеченности и доступности объектов культурного наследия</w:t>
      </w:r>
      <w:r>
        <w:t xml:space="preserve"> местного значения не нормируются.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1.8. Объекты связи, общественного питания, торговли и бытового обслуживания</w:t>
      </w:r>
    </w:p>
    <w:p w:rsidR="0085099A" w:rsidRDefault="005402F7">
      <w:pPr>
        <w:pStyle w:val="01"/>
      </w:pPr>
      <w:r>
        <w:t>1.8.1. Расчетные показатели минимально допустимого уровня обеспеченности и максимально допустимого уровня территориальной доступности объектов св</w:t>
      </w:r>
      <w:r>
        <w:t>язи, общественного питания, торговли и бытового обслуживания приведены в таблице 1.8.1.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12" w:name="Par1083"/>
      <w:bookmarkEnd w:id="12"/>
      <w:r>
        <w:t>Таблица 1.8.1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85099A"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259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- 1 ед. на 6 тыс. чел. для города Бахчисарай;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 - 1 ед. на 2 тыс. чел. для сельских н.п.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Протяженность дорог общего пользования между отдел</w:t>
            </w:r>
            <w:r>
              <w:t>ениями почтовой связи: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- 1,5 км для города Бахчисарай;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- 6 км для сельских н.п.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Сеть фиксированной местной телефонной связи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pStyle w:val="aff7"/>
              <w:tabs>
                <w:tab w:val="left" w:pos="874"/>
                <w:tab w:val="left" w:pos="2323"/>
              </w:tabs>
              <w:spacing w:before="80"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операторов местного уровня – по заданию на проектирование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</w:t>
            </w:r>
            <w:r>
              <w:t>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pStyle w:val="aff7"/>
              <w:tabs>
                <w:tab w:val="left" w:pos="1018"/>
              </w:tabs>
              <w:spacing w:before="100" w:after="0" w:line="240" w:lineRule="auto"/>
              <w:ind w:firstLine="0"/>
            </w:pPr>
            <w:r>
              <w:rPr>
                <w:sz w:val="24"/>
                <w:szCs w:val="24"/>
              </w:rPr>
              <w:t>Сеть Интернет (широкополосный доступ)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Количество операторов местного уровня – по заданию на проектирование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Количество мест на 1000 чел.:</w:t>
            </w:r>
          </w:p>
          <w:p w:rsidR="0085099A" w:rsidRDefault="005402F7">
            <w:pPr>
              <w:pStyle w:val="01"/>
              <w:ind w:firstLine="57"/>
            </w:pPr>
            <w:r>
              <w:t>- в городском поселение Бахчисарай и Почтовском сельском поселении 80 ед.;</w:t>
            </w:r>
          </w:p>
          <w:p w:rsidR="0085099A" w:rsidRDefault="005402F7">
            <w:pPr>
              <w:pStyle w:val="01"/>
              <w:ind w:firstLine="57"/>
            </w:pPr>
            <w:r>
              <w:t xml:space="preserve">- в других сельских </w:t>
            </w:r>
            <w:r>
              <w:t>поселениях района 40 ед.</w:t>
            </w:r>
          </w:p>
        </w:tc>
      </w:tr>
      <w:tr w:rsidR="0085099A">
        <w:trPr>
          <w:trHeight w:val="1731"/>
        </w:trPr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в городе Бахчисарай при одно-, двухэтажной застройке - 800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городе Бахчисарай при застройке от трех этажей и выше - 500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- в сельских н</w:t>
            </w:r>
            <w:r>
              <w:rPr>
                <w:sz w:val="24"/>
                <w:szCs w:val="24"/>
              </w:rPr>
              <w:t>.п. – 2000 м.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Площадь торгового объекта на 10000 чел.- 274 м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- в городе Бахчисарай при </w:t>
            </w:r>
            <w:r>
              <w:t>одно-, двухэтажной застройке - 800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городе Бахчисарай при застройке </w:t>
            </w:r>
            <w:r>
              <w:rPr>
                <w:sz w:val="24"/>
                <w:szCs w:val="24"/>
              </w:rPr>
              <w:lastRenderedPageBreak/>
              <w:t>от трех этажей и выше - 500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сельских н.п. – 2000 м.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Площадь торгового объекта на 10000 чел.– 122 м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в городе Бахчисарай при одно-, двухэтажной застройке - 800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городе Бахчисарай при застройке от </w:t>
            </w:r>
            <w:r>
              <w:rPr>
                <w:sz w:val="24"/>
                <w:szCs w:val="24"/>
              </w:rPr>
              <w:t>трех этажей и выше - 500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сельских н.п. – 2000 м.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Площадь торгового объекта – 57 м</w:t>
            </w:r>
            <w:r>
              <w:rPr>
                <w:vertAlign w:val="superscript"/>
              </w:rPr>
              <w:t>2</w:t>
            </w:r>
            <w:r>
              <w:t xml:space="preserve"> на 10 000 чел.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в городе Бахчисарай при одно-, двухэтажной застройке - 800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городе Бахчисарай при застройке от трех этажей и выше - 500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- в сельских н.п. – 2000 м.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pStyle w:val="aff7"/>
              <w:spacing w:before="100" w:after="0" w:line="233" w:lineRule="auto"/>
              <w:ind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pStyle w:val="aff7"/>
              <w:spacing w:before="100" w:after="0"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Предприятия бытового обслуживания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Количество рабочих мест на 1 тыс. чел.: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– 9 ед. для города Бахчисарай;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- 7 ед. для сельских н.п.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в городе Бахчисарай при одно-, двухэтажной застройке - 800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городе Бахчисарай при застройке от трех </w:t>
            </w:r>
            <w:r>
              <w:rPr>
                <w:sz w:val="24"/>
                <w:szCs w:val="24"/>
              </w:rPr>
              <w:t>этажей и выше - 500 м;</w:t>
            </w:r>
          </w:p>
          <w:p w:rsidR="0085099A" w:rsidRDefault="005402F7">
            <w:pPr>
              <w:pStyle w:val="aff7"/>
              <w:tabs>
                <w:tab w:val="left" w:pos="754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- в сельских н.п. – 2000 м.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операционных мест (окон): 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- 1 ед. на 2-3 тыс. чел. в городе Бахчисарай;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1 ед. на 1-2 тыс. чел. в се</w:t>
            </w:r>
            <w:r>
              <w:t>льских н.п.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доступность: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 в городе Бахчисарай - 500 м;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- в сельских н.п. – 30 мин.</w:t>
            </w:r>
          </w:p>
        </w:tc>
      </w:tr>
    </w:tbl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Par940"/>
      <w:bookmarkEnd w:id="13"/>
      <w:r>
        <w:rPr>
          <w:rFonts w:ascii="Times New Roman" w:hAnsi="Times New Roman" w:cs="Times New Roman"/>
          <w:color w:val="auto"/>
          <w:sz w:val="24"/>
          <w:szCs w:val="24"/>
        </w:rPr>
        <w:t xml:space="preserve">1.9. Рекреационные объекты для массового отдыха жителей района </w:t>
      </w:r>
    </w:p>
    <w:p w:rsidR="0085099A" w:rsidRDefault="005402F7">
      <w:pPr>
        <w:pStyle w:val="01"/>
      </w:pPr>
      <w:r>
        <w:t xml:space="preserve">1.9.1. Расчетные показатели </w:t>
      </w:r>
      <w:r>
        <w:t>минимально допустимого уровня обеспеченности и максимально допустимого уровня территориальной доступности рекреационных объектов для массового отдыха жителей района приведены в таблице 1.9.1.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lastRenderedPageBreak/>
        <w:t>Таблица 1.9.1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85099A">
        <w:trPr>
          <w:trHeight w:val="625"/>
        </w:trPr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259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Тип расчетного </w:t>
            </w:r>
            <w:r>
              <w:t>показателя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Зоны массового кратковременного отдыха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территории зоны 500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на одного посетителя, в том числе интенсивно используемая часть для активны</w:t>
            </w:r>
            <w:r>
              <w:rPr>
                <w:sz w:val="24"/>
                <w:szCs w:val="24"/>
              </w:rPr>
              <w:t>х видов отдыха 100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5099A">
        <w:trPr>
          <w:trHeight w:val="1277"/>
        </w:trPr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20 мин.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Пляжи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pStyle w:val="aff7"/>
              <w:tabs>
                <w:tab w:val="left" w:pos="1474"/>
              </w:tabs>
              <w:spacing w:after="0" w:line="228" w:lineRule="auto"/>
              <w:ind w:firstLine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Площадь пляжа на одного посетителя – 8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</w:t>
            </w:r>
          </w:p>
          <w:p w:rsidR="0085099A" w:rsidRDefault="005402F7">
            <w:pPr>
              <w:pStyle w:val="aff7"/>
              <w:tabs>
                <w:tab w:val="left" w:pos="1474"/>
              </w:tabs>
              <w:spacing w:after="0" w:line="228" w:lineRule="auto"/>
              <w:ind w:firstLine="0"/>
            </w:pPr>
            <w:r>
              <w:rPr>
                <w:sz w:val="24"/>
                <w:szCs w:val="24"/>
              </w:rPr>
              <w:t xml:space="preserve">Протяженность береговой полосы пляжа - </w:t>
            </w:r>
            <w:r>
              <w:rPr>
                <w:sz w:val="24"/>
                <w:szCs w:val="24"/>
              </w:rPr>
              <w:t>0,25 м на одного посетителя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Озелененные территории общего пользования (парки, сады, скверы, бульвары, набережные)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Общая площадь</w:t>
            </w:r>
            <w:r>
              <w:t xml:space="preserve"> – 10 м</w:t>
            </w:r>
            <w:r>
              <w:rPr>
                <w:vertAlign w:val="superscript"/>
              </w:rPr>
              <w:t>2</w:t>
            </w:r>
            <w:r>
              <w:t xml:space="preserve"> на человека 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– 20 мин.</w:t>
            </w:r>
          </w:p>
        </w:tc>
      </w:tr>
      <w:tr w:rsidR="0085099A">
        <w:tc>
          <w:tcPr>
            <w:tcW w:w="9344" w:type="dxa"/>
            <w:gridSpan w:val="4"/>
          </w:tcPr>
          <w:p w:rsidR="0085099A" w:rsidRDefault="005402F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</w:pPr>
            <w:r>
              <w:t>Примечания:</w:t>
            </w:r>
          </w:p>
          <w:p w:rsidR="0085099A" w:rsidRDefault="005402F7">
            <w:pPr>
              <w:autoSpaceDE w:val="0"/>
              <w:autoSpaceDN w:val="0"/>
              <w:adjustRightInd w:val="0"/>
              <w:ind w:left="28" w:right="-2"/>
              <w:jc w:val="both"/>
            </w:pPr>
            <w:r>
              <w:t xml:space="preserve">1. Площадь участка зоны массового кратковременного отдыха следует принимать не менее 50 га. Зоны отдыха следует размещать на </w:t>
            </w:r>
            <w:r>
              <w:t>расстоянии от санаториев, детских оздоровительных лагерей, дошкольных санаторно-оздоровительных организаций, территорий ведения гражданами садоводства и огородничества, автомобильных дорог общего пользования и железных дорог не менее 500 м, а от домов отды</w:t>
            </w:r>
            <w:r>
              <w:t>ха - не менее</w:t>
            </w:r>
          </w:p>
          <w:p w:rsidR="0085099A" w:rsidRDefault="005402F7">
            <w:pPr>
              <w:pStyle w:val="01"/>
              <w:ind w:left="28" w:firstLine="0"/>
            </w:pPr>
            <w:r>
              <w:t>2.  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</w:t>
            </w:r>
            <w:r>
              <w:t>анировочного решения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85099A" w:rsidRDefault="005402F7">
            <w:pPr>
              <w:autoSpaceDE w:val="0"/>
              <w:autoSpaceDN w:val="0"/>
              <w:adjustRightInd w:val="0"/>
              <w:ind w:left="28" w:right="-2"/>
              <w:jc w:val="both"/>
            </w:pPr>
            <w:r>
              <w:t>3. Озелененные территории общего пользования должны быть благоустроены и оборудованы малыми архитектурными формами: фо</w:t>
            </w:r>
            <w:r>
              <w:t>нтанами и бассейнами, лестницами, пандусами, подпорными стенками, беседками, светильниками и др.</w:t>
            </w:r>
          </w:p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1.10. Объекты муниципального архива </w:t>
      </w:r>
    </w:p>
    <w:p w:rsidR="0085099A" w:rsidRDefault="005402F7">
      <w:pPr>
        <w:pStyle w:val="01"/>
      </w:pPr>
      <w:r>
        <w:t>1.10.1. Расчетные показатели минимально допустимого уровня обеспеченности и максимально допустимого уровня территориальн</w:t>
      </w:r>
      <w:r>
        <w:t>ой доступности муниципального архива приведены в таблице 1.10.1.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1.10.1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85099A"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259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85099A" w:rsidRDefault="005402F7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район 1 ед. 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1.11. Объекты гражданской обороны и противопожарной службы</w:t>
      </w:r>
    </w:p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1.11.1. Регламентация состава, параметров, правил размещения и использования объектов, необходимых для обеспечения первичных мер пожарной безопасности в границах города, для предупреждения и ликвидации последствий чрезвычайных ситуаций в границах города, а</w:t>
      </w:r>
      <w:r>
        <w:t xml:space="preserve"> также для организации и осуществления мероприятий по территориальной обороне и гражданской обороне, защите населения и территории района от чрезвычайных ситуаций природного и техногенного характера, относится к компетенции федеральных органов власти, поэт</w:t>
      </w:r>
      <w:r>
        <w:t xml:space="preserve">ому обеспеченность и доступности для населения таких объектов в местных нормативах не нормируется 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1.12. Объекты ритуальных услуг и мест захоронения </w:t>
      </w:r>
    </w:p>
    <w:p w:rsidR="0085099A" w:rsidRDefault="005402F7">
      <w:pPr>
        <w:pStyle w:val="01"/>
      </w:pPr>
      <w:r>
        <w:t>1.12.1. Расчетные показатели минимально допустимого уровня обеспеченности и максимально допустимого уровня</w:t>
      </w:r>
      <w:r>
        <w:t xml:space="preserve"> территориальной доступности объектов ритуальных услуг и мест захоронения приведены в таблице 1.12.1.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1.12.1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85099A"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259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Организации ритуального обслужив</w:t>
            </w:r>
            <w:r>
              <w:t>ания населения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</w:pPr>
            <w:r>
              <w:rPr>
                <w:sz w:val="24"/>
                <w:szCs w:val="24"/>
              </w:rPr>
              <w:t xml:space="preserve">Количество объектов на район - </w:t>
            </w:r>
            <w:r>
              <w:t>1</w:t>
            </w:r>
            <w:r>
              <w:rPr>
                <w:sz w:val="24"/>
                <w:szCs w:val="24"/>
              </w:rPr>
              <w:t>ед.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Кладбища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кладбища </w:t>
            </w:r>
            <w:r>
              <w:rPr>
                <w:sz w:val="24"/>
                <w:szCs w:val="24"/>
              </w:rPr>
              <w:t>традиционного захоронения на 1000 чел. – 0,24 га.</w:t>
            </w:r>
          </w:p>
          <w:p w:rsidR="0085099A" w:rsidRDefault="005402F7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</w:pPr>
            <w:r>
              <w:rPr>
                <w:sz w:val="24"/>
                <w:szCs w:val="24"/>
              </w:rPr>
              <w:t>Площадь кладбища урновых захоронений после кремации на 1000 чел. – 0,02 га.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1.13. Места (площадки) накопления твердых </w:t>
      </w:r>
      <w:r>
        <w:rPr>
          <w:rFonts w:ascii="Times New Roman" w:hAnsi="Times New Roman" w:cs="Times New Roman"/>
          <w:color w:val="auto"/>
          <w:sz w:val="24"/>
          <w:szCs w:val="24"/>
        </w:rPr>
        <w:t>коммунальных отходов</w:t>
      </w:r>
    </w:p>
    <w:p w:rsidR="0085099A" w:rsidRDefault="005402F7">
      <w:pPr>
        <w:pStyle w:val="01"/>
      </w:pPr>
      <w:r>
        <w:t xml:space="preserve">1.13.1. Расчетные показатели минимально допустимого уровня обеспеченности и максимально допустимого уровня территориальной доступности мест (площадок) накопления </w:t>
      </w:r>
      <w:r>
        <w:rPr>
          <w:rFonts w:eastAsiaTheme="majorEastAsia"/>
        </w:rPr>
        <w:t>твердых коммунальных отходов</w:t>
      </w:r>
      <w:r>
        <w:t xml:space="preserve"> приведены в таблице 1.13.1.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1.13.1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85099A"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п/п</w:t>
            </w:r>
          </w:p>
        </w:tc>
        <w:tc>
          <w:tcPr>
            <w:tcW w:w="2259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Места (площадки) накопления </w:t>
            </w:r>
            <w:r>
              <w:lastRenderedPageBreak/>
              <w:t>твердых коммунальных отходов</w:t>
            </w: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уровень </w:t>
            </w:r>
            <w:r>
              <w:lastRenderedPageBreak/>
              <w:t>обеспеченности</w:t>
            </w:r>
          </w:p>
        </w:tc>
        <w:tc>
          <w:tcPr>
            <w:tcW w:w="3985" w:type="dxa"/>
          </w:tcPr>
          <w:p w:rsidR="0085099A" w:rsidRDefault="005402F7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Обеспеченность контейнерными </w:t>
            </w:r>
            <w:r>
              <w:rPr>
                <w:sz w:val="24"/>
                <w:szCs w:val="24"/>
              </w:rPr>
              <w:lastRenderedPageBreak/>
              <w:t>площадками – 100%.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 м.</w:t>
            </w:r>
          </w:p>
        </w:tc>
      </w:tr>
      <w:tr w:rsidR="0085099A">
        <w:tc>
          <w:tcPr>
            <w:tcW w:w="9344" w:type="dxa"/>
            <w:gridSpan w:val="4"/>
            <w:vAlign w:val="center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Примечание - Для определения числа устанавливаемых контейнеров (мусоросборников) следует исходить из численности населения, пользующегося мусоросборниками, нормы</w:t>
            </w:r>
            <w:r>
              <w:t xml:space="preserve"> накопления отходов, сроков хранения отходов. Расчетный объем мусоросборников должен соответствовать фактическому накоплению отходов в периоды наибольшего их образования. Необходимое число контейнеров рассчитывается по формуле: </w:t>
            </w:r>
          </w:p>
          <w:p w:rsidR="0085099A" w:rsidRDefault="005402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</w:t>
            </w:r>
            <w:r>
              <w:rPr>
                <w:vertAlign w:val="subscript"/>
              </w:rPr>
              <w:t>конт</w:t>
            </w:r>
            <w:r>
              <w:t xml:space="preserve"> = П</w:t>
            </w:r>
            <w:r>
              <w:rPr>
                <w:vertAlign w:val="subscript"/>
              </w:rPr>
              <w:t>год</w:t>
            </w:r>
            <w:r>
              <w:t xml:space="preserve"> </w:t>
            </w:r>
            <w:r>
              <w:rPr>
                <w:bCs/>
              </w:rPr>
              <w:t>×</w:t>
            </w:r>
            <w:r>
              <w:t xml:space="preserve"> </w:t>
            </w:r>
            <w:r>
              <w:rPr>
                <w:lang w:val="en-US" w:eastAsia="en-US" w:bidi="en-US"/>
              </w:rPr>
              <w:t>t</w:t>
            </w:r>
            <w:r>
              <w:rPr>
                <w:lang w:eastAsia="en-US" w:bidi="en-US"/>
              </w:rPr>
              <w:t xml:space="preserve"> </w:t>
            </w:r>
            <w:r>
              <w:rPr>
                <w:bCs/>
              </w:rPr>
              <w:t>×</w:t>
            </w:r>
            <w:r>
              <w:t xml:space="preserve"> К / (365</w:t>
            </w:r>
            <w:r>
              <w:t xml:space="preserve"> </w:t>
            </w:r>
            <w:r>
              <w:rPr>
                <w:bCs/>
              </w:rPr>
              <w:t>×</w:t>
            </w:r>
            <w:r>
              <w:t xml:space="preserve"> V), где: П</w:t>
            </w:r>
            <w:r>
              <w:rPr>
                <w:vertAlign w:val="subscript"/>
              </w:rPr>
              <w:t>год</w:t>
            </w:r>
            <w:r>
              <w:t xml:space="preserve"> - годовое накопление муниципальных отходов, куб. м; </w:t>
            </w:r>
            <w:r>
              <w:rPr>
                <w:lang w:val="en-US" w:eastAsia="en-US" w:bidi="en-US"/>
              </w:rPr>
              <w:t>t</w:t>
            </w:r>
            <w:r>
              <w:rPr>
                <w:lang w:eastAsia="en-US" w:bidi="en-US"/>
              </w:rPr>
              <w:t xml:space="preserve"> </w:t>
            </w:r>
            <w:r>
              <w:t>- периодичность удаления отходов в сутки; К - коэффициент неравномерности отходов, равный 1,25; V - вместимость контейнера.</w:t>
            </w:r>
          </w:p>
        </w:tc>
      </w:tr>
    </w:tbl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1.14. Объекты участковых пунктов полиции </w:t>
      </w:r>
    </w:p>
    <w:p w:rsidR="0085099A" w:rsidRDefault="005402F7">
      <w:pPr>
        <w:pStyle w:val="01"/>
      </w:pPr>
      <w:r>
        <w:t xml:space="preserve">1.14.1.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участковых пунктов полиции приведены в таблице 1.14.1.</w:t>
      </w:r>
    </w:p>
    <w:p w:rsidR="0085099A" w:rsidRDefault="005402F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1.14.1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85099A">
        <w:tc>
          <w:tcPr>
            <w:tcW w:w="54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259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</w:t>
            </w:r>
            <w:r>
              <w:t>е и значение расчетного показателя</w:t>
            </w:r>
          </w:p>
        </w:tc>
      </w:tr>
      <w:tr w:rsidR="0085099A">
        <w:tc>
          <w:tcPr>
            <w:tcW w:w="540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Участковые пункты полиции</w:t>
            </w:r>
          </w:p>
        </w:tc>
        <w:tc>
          <w:tcPr>
            <w:tcW w:w="315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85099A" w:rsidRDefault="005402F7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1 ед. на административный участок </w:t>
            </w:r>
          </w:p>
        </w:tc>
      </w:tr>
      <w:tr w:rsidR="0085099A">
        <w:tc>
          <w:tcPr>
            <w:tcW w:w="540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85099A" w:rsidRDefault="008509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85099A" w:rsidRDefault="0085099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85099A" w:rsidRDefault="005402F7">
      <w:pPr>
        <w:spacing w:after="200" w:line="276" w:lineRule="auto"/>
      </w:pPr>
      <w:r>
        <w:br w:type="page"/>
      </w:r>
    </w:p>
    <w:p w:rsidR="0085099A" w:rsidRDefault="005402F7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Par1306"/>
      <w:bookmarkStart w:id="15" w:name="Par1331"/>
      <w:bookmarkStart w:id="16" w:name="Par1481"/>
      <w:bookmarkStart w:id="17" w:name="_Toc468701477"/>
      <w:bookmarkStart w:id="18" w:name="_Toc483388322"/>
      <w:bookmarkEnd w:id="14"/>
      <w:bookmarkEnd w:id="15"/>
      <w:bookmarkEnd w:id="16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2. </w:t>
      </w:r>
      <w:r>
        <w:rPr>
          <w:rFonts w:ascii="Times New Roman" w:hAnsi="Times New Roman" w:cs="Times New Roman"/>
          <w:color w:val="auto"/>
          <w:sz w:val="26"/>
          <w:szCs w:val="26"/>
        </w:rPr>
        <w:t>Материалы по обоснованию расчетных показателей</w:t>
      </w:r>
      <w:bookmarkEnd w:id="17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8"/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Par1487"/>
      <w:bookmarkStart w:id="20" w:name="Par1483"/>
      <w:bookmarkStart w:id="21" w:name="_Toc488147999"/>
      <w:bookmarkStart w:id="22" w:name="_Toc483049294"/>
      <w:bookmarkStart w:id="23" w:name="_Toc401578976"/>
      <w:bookmarkEnd w:id="19"/>
      <w:bookmarkEnd w:id="20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21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22"/>
    </w:p>
    <w:p w:rsidR="0085099A" w:rsidRDefault="005402F7">
      <w:pPr>
        <w:pStyle w:val="affe"/>
        <w:rPr>
          <w:lang w:val="ru-RU"/>
        </w:rPr>
      </w:pPr>
      <w:r>
        <w:rPr>
          <w:lang w:val="ru-RU"/>
        </w:rPr>
        <w:t xml:space="preserve">2.1.1. МНГП БР разработаны в целях обеспечения: </w:t>
      </w:r>
    </w:p>
    <w:p w:rsidR="0085099A" w:rsidRDefault="005402F7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</w:t>
      </w:r>
      <w:r>
        <w:rPr>
          <w:lang w:val="ru-RU"/>
        </w:rPr>
        <w:t>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Бахчисарайского района и расчетных показателей максимально допустимого уровня территориальной досту</w:t>
      </w:r>
      <w:r>
        <w:rPr>
          <w:lang w:val="ru-RU"/>
        </w:rPr>
        <w:t>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5099A" w:rsidRDefault="005402F7">
      <w:pPr>
        <w:pStyle w:val="affe"/>
        <w:rPr>
          <w:lang w:val="ru-RU"/>
        </w:rPr>
      </w:pPr>
      <w:r>
        <w:rPr>
          <w:lang w:val="ru-RU"/>
        </w:rPr>
        <w:t>– пространственного развития территории, соответствующего качеству жи</w:t>
      </w:r>
      <w:r>
        <w:rPr>
          <w:lang w:val="ru-RU"/>
        </w:rPr>
        <w:t>зни населения, предусмотренного стратегией и программами социально-экономического развития Бахчисарайского района.</w:t>
      </w:r>
    </w:p>
    <w:p w:rsidR="0085099A" w:rsidRDefault="005402F7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4" w:name="OLE_LINK80"/>
      <w:bookmarkStart w:id="25" w:name="OLE_LINK79"/>
      <w:bookmarkStart w:id="26" w:name="OLE_LINK81"/>
      <w:r>
        <w:rPr>
          <w:lang w:val="ru-RU"/>
        </w:rPr>
        <w:t xml:space="preserve">МНГП БР </w:t>
      </w:r>
      <w:bookmarkEnd w:id="24"/>
      <w:bookmarkEnd w:id="25"/>
      <w:bookmarkEnd w:id="26"/>
      <w:r>
        <w:rPr>
          <w:lang w:val="ru-RU"/>
        </w:rPr>
        <w:t>включает решение ряда основных задач:</w:t>
      </w:r>
    </w:p>
    <w:p w:rsidR="0085099A" w:rsidRDefault="005402F7">
      <w:pPr>
        <w:pStyle w:val="affe"/>
        <w:numPr>
          <w:ilvl w:val="0"/>
          <w:numId w:val="11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муниципального района, подлежащих нормативному правовом</w:t>
      </w:r>
      <w:r>
        <w:rPr>
          <w:lang w:val="ru-RU"/>
        </w:rPr>
        <w:t>у регулированию в МНГП БР в соответствии с полномочиями органов местного самоуправления;</w:t>
      </w:r>
    </w:p>
    <w:p w:rsidR="0085099A" w:rsidRDefault="005402F7">
      <w:pPr>
        <w:pStyle w:val="affe"/>
        <w:numPr>
          <w:ilvl w:val="0"/>
          <w:numId w:val="11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обеспеченности и доступности для населения района объектов местного значения, адекватно отражающих благоприятные условия</w:t>
      </w:r>
      <w:r>
        <w:rPr>
          <w:lang w:val="ru-RU"/>
        </w:rPr>
        <w:t xml:space="preserve"> жизнедеятельности человека;</w:t>
      </w:r>
    </w:p>
    <w:p w:rsidR="0085099A" w:rsidRDefault="005402F7">
      <w:pPr>
        <w:pStyle w:val="affe"/>
        <w:numPr>
          <w:ilvl w:val="0"/>
          <w:numId w:val="11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максимально допустимого уровня территориальной доступности) на основании требований и норм законодательства Российской Фе</w:t>
      </w:r>
      <w:r>
        <w:rPr>
          <w:lang w:val="ru-RU"/>
        </w:rPr>
        <w:t xml:space="preserve">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>, муниципальных правовых актов Бахчисарайского района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 развития Бахчисарайского района</w:t>
      </w:r>
      <w:r>
        <w:rPr>
          <w:bCs/>
          <w:lang w:val="ru-RU"/>
        </w:rPr>
        <w:t>;</w:t>
      </w:r>
    </w:p>
    <w:p w:rsidR="0085099A" w:rsidRDefault="005402F7">
      <w:pPr>
        <w:pStyle w:val="affe"/>
        <w:numPr>
          <w:ilvl w:val="0"/>
          <w:numId w:val="11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>нормативах градостроительного проектирования Республики Крым с целью использования их в нормативах градостроительного проектирования Бахчисарайского района;</w:t>
      </w:r>
    </w:p>
    <w:p w:rsidR="0085099A" w:rsidRDefault="005402F7">
      <w:pPr>
        <w:pStyle w:val="affe"/>
        <w:numPr>
          <w:ilvl w:val="0"/>
          <w:numId w:val="11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</w:t>
      </w:r>
      <w:r>
        <w:rPr>
          <w:lang w:val="ru-RU"/>
        </w:rPr>
        <w:t>четных показателей, содержащихся в МНГП БР.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479953571"/>
      <w:bookmarkStart w:id="28" w:name="_Toc488148000"/>
      <w:bookmarkEnd w:id="23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состоянии, прогнозе развития муниципального района </w:t>
      </w:r>
      <w:bookmarkEnd w:id="27"/>
      <w:bookmarkEnd w:id="28"/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2.2.1. Границы муниципального образования Бахчисарайский район установлены Законом Республики Крым от 05.06.2014 № 15-ЗРК «Об уста</w:t>
      </w:r>
      <w:r>
        <w:rPr>
          <w:rFonts w:eastAsiaTheme="minorHAnsi"/>
          <w:color w:val="000000"/>
          <w:lang w:eastAsia="en-US"/>
        </w:rPr>
        <w:t xml:space="preserve">новлении границ муниципальных образований и статусе муниципальных образований в Республике Крым». 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В состав Бахчисарайского района входят 1 городское и 17 сельских поселений: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городское поселение Бахчисарай,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Ароматненское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Верхореченск</w:t>
      </w:r>
      <w:r>
        <w:rPr>
          <w:rFonts w:eastAsiaTheme="minorHAnsi"/>
          <w:color w:val="000000"/>
          <w:lang w:eastAsia="en-US"/>
        </w:rPr>
        <w:t>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Вилинское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Голубинское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Долинненское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Железнодорожненское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Зеленовское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Каштановское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Красномакское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 xml:space="preserve"> Куйбышевское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Песчановское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Плодовское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Почтовское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Скалистовское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Табачненское сельское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Тенистовское сельск</w:t>
      </w:r>
      <w:r>
        <w:rPr>
          <w:rFonts w:eastAsiaTheme="minorHAnsi"/>
          <w:color w:val="000000"/>
          <w:lang w:eastAsia="en-US"/>
        </w:rPr>
        <w:t>ое поселение,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Угловское сельское поселение. 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Административным центром района является городское поселение Бахчисарай.  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2.2.2. </w:t>
      </w:r>
      <w:r>
        <w:t>Согласно принятой в РНГП РК дифференциацией территорий Республики Крым в зависимости от степени урбанизации и особенностей системы расселения, городское поселение Бахчисарай и Почтовское сельское поселение отнесены к зоне А (интенсивной урбанизации террито</w:t>
      </w:r>
      <w:r>
        <w:t xml:space="preserve">рии), остальные 16 сельских поселений района – к зоне Б (умеренной урбанизации территории). 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2.2.3. Площадь Бахчисарайского района составляет 1 588,6 км</w:t>
      </w:r>
      <w:r>
        <w:rPr>
          <w:rFonts w:eastAsiaTheme="minorHAnsi"/>
          <w:color w:val="000000"/>
          <w:vertAlign w:val="superscript"/>
          <w:lang w:eastAsia="en-US"/>
        </w:rPr>
        <w:t>2</w:t>
      </w:r>
      <w:r>
        <w:rPr>
          <w:rFonts w:eastAsiaTheme="minorHAnsi"/>
          <w:color w:val="000000"/>
          <w:lang w:eastAsia="en-US"/>
        </w:rPr>
        <w:t>. В районе размещается 85 населенных пунктов: 1 город, 3 поселка, 81 село.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Численность населения района</w:t>
      </w:r>
      <w:r>
        <w:rPr>
          <w:rFonts w:eastAsiaTheme="minorHAnsi"/>
          <w:color w:val="000000"/>
          <w:lang w:eastAsia="en-US"/>
        </w:rPr>
        <w:t xml:space="preserve"> на 01.01.2024 составляет 93 847 человек, из них городского 28 196 человек.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2.2.4. Бахчисарайский район расположен на юго-западе Крымского полуострова. С северо-востока на юго-запад по территории района проходит автомагистраль, связывающая г. Симферополь с</w:t>
      </w:r>
      <w:r>
        <w:rPr>
          <w:rFonts w:eastAsiaTheme="minorHAnsi"/>
          <w:color w:val="000000"/>
          <w:lang w:eastAsia="en-US"/>
        </w:rPr>
        <w:t xml:space="preserve"> г. Севастополем, г. Ялтой, г. Алуштой и другими городами Южного берега Крыма. Через г. Бахчисарай проходит железнодорожная линия Джанкой-Симферополь-Севастополь параллельно автомагистрали. На станции осуществляется прием и отправление пассажирских поездов</w:t>
      </w:r>
      <w:r>
        <w:rPr>
          <w:rFonts w:eastAsiaTheme="minorHAnsi"/>
          <w:color w:val="000000"/>
          <w:lang w:eastAsia="en-US"/>
        </w:rPr>
        <w:t>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2.2.5. Протяженность автомобильных дорог общего пользования местного значения на территории муниципального района составляет 606,3 км. 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Население Бахчисарайского района Республики Крым имеет регулярный доступ к услугам автобусного и железнодорожного тран</w:t>
      </w:r>
      <w:r>
        <w:rPr>
          <w:rFonts w:eastAsiaTheme="minorHAnsi"/>
          <w:color w:val="000000"/>
          <w:lang w:eastAsia="en-US"/>
        </w:rPr>
        <w:t>спорта. Доля населения, не имеющего регулярного автобусного сообщения, составляет 0,0%.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2.2.6. Промышленные, транспортные, строительные, финансовые предприятия и банки расположены в городском поселении Бахчисарай. На территории сельских поселений расположе</w:t>
      </w:r>
      <w:r>
        <w:rPr>
          <w:rFonts w:eastAsiaTheme="minorHAnsi"/>
          <w:color w:val="000000"/>
          <w:lang w:eastAsia="en-US"/>
        </w:rPr>
        <w:t>ны сельхозпредприятия. Приоритетными направлениями развития агропромышленной отрасли является садоводство, виноградарство, эфироводство, первичное и вторичное виноделие.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2.2.7. Общая площадь жилых помещений, приходящаяся в среднем на одного жителя района н</w:t>
      </w:r>
      <w:r>
        <w:rPr>
          <w:rFonts w:eastAsiaTheme="minorHAnsi"/>
          <w:color w:val="000000"/>
          <w:lang w:eastAsia="en-US"/>
        </w:rPr>
        <w:t>а конец 2023 года составила 28,1 м2.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2.2.8. Сеть дошкольных образовательных учреждений района в 2023 году состоит из 26 учреждений. Из 6 461 детей в возрасте от 1 до 6 лет, дошкольные образовательные учреждения посещало 4 030 человек, что составляет - 62,4</w:t>
      </w:r>
      <w:r>
        <w:rPr>
          <w:rFonts w:eastAsiaTheme="minorHAnsi"/>
          <w:color w:val="000000"/>
          <w:lang w:eastAsia="en-US"/>
        </w:rPr>
        <w:t xml:space="preserve"> %.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2.2.9. Сеть учреждений общеобразовательных учреждений района в 2023 году составляет 26 учреждений. Из 11 463 обучающихся детей во вторую (третью) смену учились 11,8%.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2.2.10. В 2023 году по программам дополнительного образования обучалось 13 349 детей,</w:t>
      </w:r>
      <w:r>
        <w:rPr>
          <w:rFonts w:eastAsiaTheme="minorHAnsi"/>
          <w:color w:val="000000"/>
          <w:lang w:eastAsia="en-US"/>
        </w:rPr>
        <w:t xml:space="preserve"> что составило - 82,3% от количества детей в возрасте от 5 до 17 лет.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2.2.11. В районе функционирует МБУДО «Детско-юношеская спортивная школа» Бахчисарайского района, ГБУ РК «Спортивная школа «7», отделения ГБУ РК «Спортивная школа «1» и ГБУ РК «Спортивная</w:t>
      </w:r>
      <w:r>
        <w:rPr>
          <w:rFonts w:eastAsiaTheme="minorHAnsi"/>
          <w:color w:val="000000"/>
          <w:lang w:eastAsia="en-US"/>
        </w:rPr>
        <w:t xml:space="preserve"> школа «6», 10 организаций спортивной направленности, 161 спортивных сооружений. Доля населения, систематически занимающихся физкультурой и спортом в 2023 году составила 46,7%.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2.2.12. Сеть учреждений культуры района насчитывает 70 учреждений из них: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- 29</w:t>
      </w:r>
      <w:r>
        <w:rPr>
          <w:rFonts w:eastAsiaTheme="minorHAnsi"/>
          <w:color w:val="000000"/>
          <w:lang w:eastAsia="en-US"/>
        </w:rPr>
        <w:t xml:space="preserve"> учреждений культуры клубного типа;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 xml:space="preserve"> - 38 библиотек (Центральная районная библиотека им. А.С. Пушкина, Районная детская библиотека, 2 городских библиотеки и 34 сельских библиотек), компьютеризированы и подключены к сети Интернет 33 библиотеки;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- 3 </w:t>
      </w:r>
      <w:r>
        <w:rPr>
          <w:rFonts w:eastAsiaTheme="minorHAnsi"/>
          <w:color w:val="000000"/>
          <w:lang w:eastAsia="en-US"/>
        </w:rPr>
        <w:t>Муниципальных казенных учреждения дополнительного образования «Детские музыкальные школы», «Детская школа искусств».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Муниципальные парки культуры и отдыха в Бахчисарайском районе отсутствуют.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2.2.13. На территории района находятся 101 объект культурного на</w:t>
      </w:r>
      <w:r>
        <w:rPr>
          <w:rFonts w:eastAsiaTheme="minorHAnsi"/>
          <w:color w:val="000000"/>
          <w:lang w:eastAsia="en-US"/>
        </w:rPr>
        <w:t>следия, из них 33 объекта оформлены в муниципальную собственность.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На территории района размещается часть Ялтинского горно-лесного государственного заповедника, Крымское государственное заповедно-охотничье хозяйство, а также государственные заказники: Боль</w:t>
      </w:r>
      <w:r>
        <w:rPr>
          <w:rFonts w:eastAsiaTheme="minorHAnsi"/>
          <w:color w:val="000000"/>
          <w:lang w:eastAsia="en-US"/>
        </w:rPr>
        <w:t>шой каньон Крыма, Качинский и Чернореченский каньоны, памятники природы Бельбекский каньон, Бельбекская роща.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2.2.14. Основу санаторно-курортного комплекса Бахчисарайского района составляют средства размещения общей вместимостью более 8 тыс. койко-мест. Пр</w:t>
      </w:r>
      <w:r>
        <w:rPr>
          <w:rFonts w:eastAsiaTheme="minorHAnsi"/>
          <w:color w:val="000000"/>
          <w:lang w:eastAsia="en-US"/>
        </w:rPr>
        <w:t xml:space="preserve">едприятия специализируются на детском оздоровлении, лечении заболеваний сердечно-сосудистой, нервной и костно-мышечной систем, а также болезней верхних дыхательных путей. Ежегодно в районе отдыхает порядка 3-4% всех приезжающих на отдых в Республику Крым. </w:t>
      </w:r>
      <w:r>
        <w:rPr>
          <w:rFonts w:eastAsiaTheme="minorHAnsi"/>
          <w:color w:val="000000"/>
          <w:lang w:eastAsia="en-US"/>
        </w:rPr>
        <w:t>Протяжённость прибрежной зоны Черного моря Бахчисарайского района составляет 12 км. Общее количество пляжей в районе - 16, из них общедоступных - 9.</w:t>
      </w:r>
    </w:p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bookmarkStart w:id="29" w:name="_Hlk164002007"/>
      <w:r>
        <w:rPr>
          <w:rFonts w:eastAsiaTheme="minorHAnsi"/>
          <w:color w:val="000000"/>
          <w:lang w:eastAsia="en-US"/>
        </w:rPr>
        <w:t>2.2.15. Показатели муниципальной статистики, характеризующие состояние экономики и социальной сферы Бахчиса</w:t>
      </w:r>
      <w:r>
        <w:rPr>
          <w:rFonts w:eastAsiaTheme="minorHAnsi"/>
          <w:color w:val="000000"/>
          <w:lang w:eastAsia="en-US"/>
        </w:rPr>
        <w:t xml:space="preserve">райского за 2023 год, отражающие обеспеченность населения объектами местного значения, приведены на сайте Федеральной службы государственной статистики - </w:t>
      </w:r>
      <w:hyperlink r:id="rId20" w:history="1">
        <w:r>
          <w:rPr>
            <w:rFonts w:eastAsiaTheme="minorHAnsi"/>
            <w:color w:val="000000"/>
            <w:lang w:eastAsia="en-US"/>
          </w:rPr>
          <w:t>https://rosstat.gov.ru.</w:t>
        </w:r>
      </w:hyperlink>
    </w:p>
    <w:bookmarkEnd w:id="29"/>
    <w:p w:rsidR="0085099A" w:rsidRDefault="005402F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2.2.16. В муниципальном районе действу</w:t>
      </w:r>
      <w:r>
        <w:rPr>
          <w:rFonts w:eastAsiaTheme="minorHAnsi"/>
          <w:color w:val="000000"/>
          <w:lang w:eastAsia="en-US"/>
        </w:rPr>
        <w:t xml:space="preserve">ют следующие документы градостроительного проектирования и стратегического планирования, планируемые и прогнозируемые целевые показатели которых могут влиять на установление расчетных показателей МНГП БР: </w:t>
      </w:r>
    </w:p>
    <w:p w:rsidR="0085099A" w:rsidRDefault="005402F7">
      <w:pPr>
        <w:pStyle w:val="aff1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Схема территориального планирования Бахчисарайский</w:t>
      </w:r>
      <w:r>
        <w:rPr>
          <w:rFonts w:eastAsiaTheme="minorHAnsi"/>
          <w:color w:val="000000"/>
          <w:lang w:eastAsia="en-US"/>
        </w:rPr>
        <w:t xml:space="preserve"> район Республики Крым; </w:t>
      </w:r>
    </w:p>
    <w:p w:rsidR="0085099A" w:rsidRDefault="005402F7">
      <w:pPr>
        <w:pStyle w:val="aff1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bookmarkStart w:id="30" w:name="bookmark4"/>
      <w:r>
        <w:rPr>
          <w:rFonts w:eastAsiaTheme="minorHAnsi"/>
          <w:color w:val="000000"/>
          <w:lang w:eastAsia="en-US"/>
        </w:rPr>
        <w:t>Стратегия социально-экономического развития Бахчисарайского района на период до 2030 года</w:t>
      </w:r>
      <w:bookmarkEnd w:id="30"/>
      <w:r>
        <w:rPr>
          <w:rFonts w:eastAsiaTheme="minorHAnsi"/>
          <w:color w:val="000000"/>
          <w:lang w:eastAsia="en-US"/>
        </w:rPr>
        <w:t>;</w:t>
      </w:r>
    </w:p>
    <w:p w:rsidR="0085099A" w:rsidRDefault="005402F7">
      <w:pPr>
        <w:pStyle w:val="aff1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Прогноз социально-экономического развития муниципального образования Бахчисарайский район Республики Крым на 2024 год и на плановый период 2</w:t>
      </w:r>
      <w:r>
        <w:rPr>
          <w:rFonts w:eastAsiaTheme="minorHAnsi"/>
          <w:color w:val="000000"/>
          <w:lang w:eastAsia="en-US"/>
        </w:rPr>
        <w:t>025-2026 годов;</w:t>
      </w:r>
    </w:p>
    <w:p w:rsidR="0085099A" w:rsidRDefault="005402F7">
      <w:pPr>
        <w:pStyle w:val="aff1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муниципальные программы, в том числе:</w:t>
      </w:r>
    </w:p>
    <w:p w:rsidR="0085099A" w:rsidRDefault="005402F7">
      <w:pPr>
        <w:pStyle w:val="aff1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«Эффективное развитие Бахчисарайского района»;</w:t>
      </w:r>
    </w:p>
    <w:p w:rsidR="0085099A" w:rsidRDefault="005402F7">
      <w:pPr>
        <w:pStyle w:val="aff1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«Развитие образования, физической культуры и спорта, реализации молодежной политики в муниципальном образовании Бахчисарайский район Республики Крым»;</w:t>
      </w:r>
    </w:p>
    <w:p w:rsidR="0085099A" w:rsidRDefault="005402F7">
      <w:pPr>
        <w:pStyle w:val="aff1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«Раз</w:t>
      </w:r>
      <w:r>
        <w:rPr>
          <w:rFonts w:eastAsiaTheme="minorHAnsi"/>
          <w:color w:val="000000"/>
          <w:lang w:eastAsia="en-US"/>
        </w:rPr>
        <w:t>витие культуры в Бахчисарайском районе»;</w:t>
      </w:r>
    </w:p>
    <w:p w:rsidR="0085099A" w:rsidRDefault="005402F7">
      <w:pPr>
        <w:pStyle w:val="aff1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«Реформирование и развитие жилищно-коммунального хозяйства в Бахчисарайском районе Республики Крым»;</w:t>
      </w:r>
    </w:p>
    <w:p w:rsidR="0085099A" w:rsidRDefault="005402F7">
      <w:pPr>
        <w:pStyle w:val="aff1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«Эффективное управление развитием муниципального образования Бахчисарайский район Республики Крым в сфере архитект</w:t>
      </w:r>
      <w:r>
        <w:rPr>
          <w:rFonts w:eastAsiaTheme="minorHAnsi"/>
          <w:color w:val="000000"/>
          <w:lang w:eastAsia="en-US"/>
        </w:rPr>
        <w:t>уры, градостроительства, земельных и имущественных отношений, капитального строительства и наружной рекламы».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Par1677"/>
      <w:bookmarkStart w:id="32" w:name="Par1700"/>
      <w:bookmarkStart w:id="33" w:name="Par1510"/>
      <w:bookmarkEnd w:id="31"/>
      <w:bookmarkEnd w:id="32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 xml:space="preserve">2.3. Обоснование состава объектов местного значения, для которых устанавливаются расчетные показатели 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 xml:space="preserve">2.3.1. В соответствии с Градостроительным </w:t>
      </w:r>
      <w:r>
        <w:t>кодексом местные нормативы градостроительного проектирования муниципального района устанавливают совокупность: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lastRenderedPageBreak/>
        <w:t xml:space="preserve">- расчетных показателей минимально допустимого уровня обеспеченности населения объектами местного значения района, отнесенными к таковым </w:t>
      </w:r>
      <w:r>
        <w:t>градостроительным законодательством Российской Федерации, иными объектами местного значения района;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района.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В число объектов местного значения р</w:t>
      </w:r>
      <w:r>
        <w:t>айона, отнесенных к таковым градостроительным законодательством Российской Федерации, входят объекты, отображаемые на карте схемы территориального планирования района и относящиеся к областям: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а) электро- и газоснабжение поселений;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 xml:space="preserve">б) автомобильные дороги </w:t>
      </w:r>
      <w:r>
        <w:t>местного значения вне границ населенных пунктов в границах муниципального района;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в) образование;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г) здравоохранение;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д) физическая культура и массовый спорт;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е) обработка, утилизация, обезвреживание, размещение твердых коммунальных отходов;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ж) иные област</w:t>
      </w:r>
      <w:r>
        <w:t>и в связи с решением вопросов местного значения муниципального района.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2.3.2. Виды объектов местного значения района, подлежащие отображению на карте схемы территориального планирования района указаны статье 2 Закона Республики Крым от 16.01.2015 № 68-ЗРК/</w:t>
      </w:r>
      <w:r>
        <w:t xml:space="preserve">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</w:t>
      </w:r>
      <w:r>
        <w:t>ия являются материальной базой при решении вопросов местного значения, отнесенных к полномочиям органов местного самоуправления. Круг вопросов местного значения района установлен в статье 16 Федерального закона от 06.10.2003 № 131-ФЗ «Об общих принципах ор</w:t>
      </w:r>
      <w:r>
        <w:t xml:space="preserve">ганизации местного самоуправления в Российской Федерации». 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Бахчисарайского района также перечислены в статье 6 Устава муниципального образования Бахчисарайский район Республики Крым. 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</w:t>
      </w:r>
      <w:r>
        <w:t>тного значения муниципального района, имеющих отношение к градостроительному проектированию, соответствующих объектов местного значения и полномочий у органов местного самоуправления муниципального района по нормативному правовому регулированию обеспеченно</w:t>
      </w:r>
      <w:r>
        <w:t>сти и доступности объектов местного значения для населения приведены в Приложении 3 к настоящим местным нормативам.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t>2.3.6. Подготовка местных нормативов Бахчисарайского района, осуществлялась в отношении только объектов местного значения, по которым органы</w:t>
      </w:r>
      <w:r>
        <w:t xml:space="preserve"> местного самоуправления наделены полномочиями по нормированию. </w:t>
      </w:r>
      <w:bookmarkStart w:id="34" w:name="Par1763"/>
      <w:bookmarkEnd w:id="34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85099A" w:rsidRDefault="005402F7">
      <w:pPr>
        <w:shd w:val="clear" w:color="auto" w:fill="FFFFFF"/>
        <w:spacing w:line="276" w:lineRule="auto"/>
        <w:ind w:firstLine="709"/>
        <w:jc w:val="both"/>
      </w:pPr>
      <w:r>
        <w:lastRenderedPageBreak/>
        <w:t>2.3.7. Органы местного самоуправ</w:t>
      </w:r>
      <w:r>
        <w:t xml:space="preserve">ления согласно пункта 7 статьи 7 Устава муниципального образования </w:t>
      </w:r>
      <w:r>
        <w:rPr>
          <w:bCs/>
        </w:rPr>
        <w:t>Бахчисарайский район Республики Крым</w:t>
      </w:r>
      <w:r>
        <w:t xml:space="preserve"> имеют право на оказание поддержки объединениям инвалидов в соответствии с Федеральным законом от 24.01.1995 № 181-ФЗ «О социальной защите инвалидов в Ро</w:t>
      </w:r>
      <w:r>
        <w:t>ссийской Федерации», в статье 15 которого органам региональной власти и местного самоуправления о (в сфере установленных полномочий) предписано обеспечивать инвалидам условия для беспрепятственного доступа к объектам социальной, инженерной и транспортной и</w:t>
      </w:r>
      <w:r>
        <w:t xml:space="preserve">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услугам. </w:t>
      </w:r>
      <w:hyperlink r:id="rId21" w:history="1">
        <w:r>
          <w:t>Постановлением</w:t>
        </w:r>
      </w:hyperlink>
      <w:r>
        <w:t xml:space="preserve"> Совета министров Республики Крым от 15.04.2016 № 154 утверждена госпрограмма Республики Крым «Доступная среда» на 2016 - 2018 год</w:t>
      </w:r>
      <w:r>
        <w:t xml:space="preserve">ы». </w:t>
      </w:r>
      <w:hyperlink r:id="rId22" w:history="1">
        <w:r>
          <w:t>Законом</w:t>
        </w:r>
      </w:hyperlink>
      <w:r>
        <w:t xml:space="preserve"> Республики Крым от 10.10.2014 № 34-ЗРК/2014 «О наделении органов местного самоуправления отдельными государственными полномочиями</w:t>
      </w:r>
      <w:r>
        <w:t xml:space="preserve"> в сфере социальной защиты населения Республики Крым» органы местного самоуправления муниципальных районов и городских округов были наделены государственными полномочиями в части реализации региональной политики в области обеспечения безбарьерной среды жиз</w:t>
      </w:r>
      <w:r>
        <w:t>недеятельности инвалидов и иных маломобильных групп населения на территории Республики Крым. Органы местного самоуправления в свой деятельности обязаны руководствоваться принятыми на государственном уроне требованиями к организации безбарьерной среды, не у</w:t>
      </w:r>
      <w:r>
        <w:t>станавливая их самостоятельно в границах муниципального района</w:t>
      </w:r>
      <w:r>
        <w:rPr>
          <w:strike/>
        </w:rPr>
        <w:t>.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расчетных показателей</w:t>
      </w:r>
    </w:p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рас</w:t>
      </w:r>
      <w:r>
        <w:t>четными показателями объектов регионального значения могут содержать предельные значения 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</w:t>
      </w:r>
      <w:r>
        <w:t xml:space="preserve">в Республики Крым от 26.04.2016 № 171 </w:t>
      </w:r>
      <w:r>
        <w:rPr>
          <w:color w:val="000000" w:themeColor="text1"/>
        </w:rPr>
        <w:t>в новой редакции постановления от 13.08.2024 № 455,</w:t>
      </w:r>
      <w:r>
        <w:t xml:space="preserve"> в своем составе содержат предельные значения расчетных показателей ОМЗ муниципального района, перечисленные </w:t>
      </w:r>
      <w:bookmarkStart w:id="35" w:name="bookmark64"/>
      <w:r>
        <w:t xml:space="preserve">в таблице 7.9. </w:t>
      </w:r>
      <w:bookmarkEnd w:id="35"/>
    </w:p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2.4.2. Согласно ст. 29.4 Градостроительног</w:t>
      </w:r>
      <w:r>
        <w:t>о кодекса расчетные показатели минимально допустимого уровня обеспеченности населения объектами местного значения района, установленные местными нормативами, не могут быть ниже предельных значений, устанавливаемых региональными нормативами градостроительно</w:t>
      </w:r>
      <w:r>
        <w:t>го проектирования, а расчетные показатели максимально допустимого уровня территориальной доступности таких объектов для населения района не могут превышать этих предельных значений, устанавливаемых региональными нормативами градостроительного проектировани</w:t>
      </w:r>
      <w:r>
        <w:t xml:space="preserve">я. </w:t>
      </w:r>
    </w:p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Таким образом, предельные значения показателей РНГП РК задают рамочные ограничения для показателей МНГП БР по отношению к объектам местного значения </w:t>
      </w:r>
      <w:r>
        <w:rPr>
          <w:bCs/>
        </w:rPr>
        <w:t>Бахчисарайского района</w:t>
      </w:r>
      <w:r>
        <w:t>. Поэтому предельные значения показателей РНГП РК приняты за основу при подготовк</w:t>
      </w:r>
      <w:r>
        <w:t>е аналогичных показателей местных нормативов.</w:t>
      </w:r>
    </w:p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Расчетные показатели обеспеченности могут быть выражены в единицах </w:t>
      </w:r>
      <w:r>
        <w:lastRenderedPageBreak/>
        <w:t>измерения, характеризующих ресурсный потенциал объекта по удовлетворению конкретных потребностей населения):</w:t>
      </w:r>
    </w:p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</w:t>
      </w:r>
      <w:r>
        <w:t>ьность, мощность, количество мест) объекта;</w:t>
      </w:r>
    </w:p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85099A" w:rsidRDefault="005402F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85099A" w:rsidRDefault="005402F7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</w:t>
      </w:r>
      <w:r>
        <w:t xml:space="preserve"> объектам местного значения и ссылки на нормы использованных документов для установления их значений. </w:t>
      </w:r>
    </w:p>
    <w:p w:rsidR="0085099A" w:rsidRDefault="005402F7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85099A">
        <w:tc>
          <w:tcPr>
            <w:tcW w:w="3539" w:type="dxa"/>
          </w:tcPr>
          <w:p w:rsidR="0085099A" w:rsidRDefault="005402F7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85099A" w:rsidRDefault="0085099A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ind w:left="-91" w:right="-108"/>
            </w:pPr>
            <w:r>
              <w:t xml:space="preserve">Расчетные показатели объектов жилищного строительства </w:t>
            </w:r>
            <w:r>
              <w:t>(таблицы 1.2.1, 1.2.2, 1.2.3, 1.2.4)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>Расчетные показатели МинДУО и МаксДУТД объектов жилищного строительства установлены по предельным значениям расчетных показателей таких объектов в таблице 4.1-4.6 РНГП РК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>Расчетные показатели объектов электро-, тепло-,</w:t>
            </w:r>
            <w:r>
              <w:t xml:space="preserve"> газо- и водоснабжения населения, водоотведения (таблица 1.3.1)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 xml:space="preserve">Расчетные показатели минимально допустимого уровня обеспеченности (далее – МинДУО) и максимально допустимого уровня территориальной доступности (далее – МаксДУТД) объектов электро-, тепло-, </w:t>
            </w:r>
            <w:r>
              <w:t>газо- и водоснабжения населения, водоотведения установлены по предельным значениям расчетных показателей таких объектов в таблице 5.2.6 РНГП РК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 xml:space="preserve">Расчетные показатели автомобильных дорогами местного значения в границах города и объектами </w:t>
            </w:r>
            <w:r>
              <w:rPr>
                <w:rFonts w:asciiTheme="majorHAnsi" w:hAnsiTheme="majorHAnsi" w:cstheme="majorBidi"/>
              </w:rPr>
              <w:t>транспортного обслу</w:t>
            </w:r>
            <w:r>
              <w:rPr>
                <w:rFonts w:asciiTheme="majorHAnsi" w:hAnsiTheme="majorHAnsi" w:cstheme="majorBidi"/>
              </w:rPr>
              <w:t>живания</w:t>
            </w:r>
            <w:r>
              <w:t xml:space="preserve"> населения (таблица 1.4.1)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 xml:space="preserve">Расчетные показатели МинДУО и МаксДУТД в автомобильных дорогами местного значения в границах города и объектами </w:t>
            </w:r>
            <w:r>
              <w:rPr>
                <w:rFonts w:asciiTheme="majorHAnsi" w:hAnsiTheme="majorHAnsi" w:cstheme="majorBidi"/>
              </w:rPr>
              <w:t>транспортного обслуживания</w:t>
            </w:r>
            <w:r>
              <w:t xml:space="preserve"> населения установлены по предельным значениям расчетных показателей таких объектов </w:t>
            </w:r>
            <w:r>
              <w:t>в таблице 7.31 РНГП РК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>Расчетные показатели объектов образования (таблица 1.5.1)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>Расчетные показатели МинДУО и МаксДУТД объектов установлены по предельным значениям расчетных показателей таких объектов в таблице 5.2.1 РНГП РК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>Расчетные показатели объекто</w:t>
            </w:r>
            <w:r>
              <w:t>в физической культуры и массового спорта (таблица 1.6.1)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>Расчетные показатели МинДУО и МаксДУТД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</w:t>
            </w:r>
            <w:r>
              <w:t xml:space="preserve">вующей обеспеченности количеством спортивных залов и плоскостных спортивными сооружений выше нормативной и существующей </w:t>
            </w:r>
            <w:r>
              <w:lastRenderedPageBreak/>
              <w:t>доступности ближе нормативной.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lastRenderedPageBreak/>
              <w:t>Расчетные показатели объектов организаций культуры (таблица 1.7.1)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>Расчетные показатели МинДУО и МаксДУТ</w:t>
            </w:r>
            <w:r>
              <w:t>Д объектов организаций культуры установлены по предельным значениям расчетных показателей таких объектов в таблице 7.28 РНГП РК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1.8.1)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>Расчетные показате</w:t>
            </w:r>
            <w:r>
              <w:t>ли МинДУО и МаксДУТД объектов связи, общественного питания, торговли и бытового обслуживания установлены по предельным значениям расчетных показателей таких объектов в таблице 7.36 РНГП РК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>Расчетные показатели рекреационных объектов для массового отдыха ж</w:t>
            </w:r>
            <w:r>
              <w:t>ителей района (таблица 1.9.1)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>Расчетные показатели МинДУО и МаксДУТД зоны массового кратковременного отдыха приняты согласно СП 42.13330.2016 (пункты 9.20, 9.21 и 9.27), озелененных территорий общего пользования согласно СП 42.13330.2016 (пункты 9.8, табли</w:t>
            </w:r>
            <w:r>
              <w:t>ца 9.2) с учетом существующей удаленности от жилых зон в городе.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>Расчетные показатели объектов муниципального архива (таблица 1.10.1)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>Расчетные показатели МинДУО и МаксДУТД объектов муниципального архива установлены по предельным значениям расчетных показ</w:t>
            </w:r>
            <w:r>
              <w:t>ателей таких объектов в таблице 5.2.9 РНГП РК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>Расчетные показатели объектов ритуальных услуг и мест захоронения (таблица- 1.12.1)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 xml:space="preserve">Расчетные показатели МинДУО и МаксДУТД объектов ритуальных услуг и мест захоронения установлены по предельным значениям </w:t>
            </w:r>
            <w:r>
              <w:t>расчетных показателей таких объектов в таблице 5.2.9 РНГП РК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 xml:space="preserve">Расчетные показатели мест (площадок) накопления </w:t>
            </w:r>
            <w:r>
              <w:rPr>
                <w:rFonts w:eastAsiaTheme="majorEastAsia"/>
              </w:rPr>
              <w:t>твердых коммунальных отходов</w:t>
            </w:r>
            <w:r>
              <w:t xml:space="preserve"> (таблица 1.13.1)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 xml:space="preserve">Расчетные показатели МинДУО и МаксДУТД  мест (площадок) накопления </w:t>
            </w:r>
            <w:r>
              <w:rPr>
                <w:rFonts w:eastAsiaTheme="majorEastAsia"/>
              </w:rPr>
              <w:t>твердых коммунальных отходов</w:t>
            </w:r>
            <w:r>
              <w:t xml:space="preserve"> уста</w:t>
            </w:r>
            <w:r>
              <w:t>новлены по предельным значениям расчетных показателей таких объектов в таблице 5.2.8 РНГП РК</w:t>
            </w:r>
          </w:p>
        </w:tc>
      </w:tr>
      <w:tr w:rsidR="0085099A">
        <w:tc>
          <w:tcPr>
            <w:tcW w:w="3539" w:type="dxa"/>
          </w:tcPr>
          <w:p w:rsidR="0085099A" w:rsidRDefault="005402F7">
            <w:pPr>
              <w:spacing w:line="276" w:lineRule="auto"/>
            </w:pPr>
            <w:r>
              <w:t>Расчетные показатели объектов участковых пунктов полиции (таблица 1.14.1)</w:t>
            </w:r>
          </w:p>
        </w:tc>
        <w:tc>
          <w:tcPr>
            <w:tcW w:w="5805" w:type="dxa"/>
          </w:tcPr>
          <w:p w:rsidR="0085099A" w:rsidRDefault="005402F7">
            <w:pPr>
              <w:spacing w:line="276" w:lineRule="auto"/>
            </w:pPr>
            <w:r>
              <w:t>Расчетные показатели МинДУО и МаксДУТД объектов участковых пунктов полиции установлены п</w:t>
            </w:r>
            <w:r>
              <w:t>о предельным значениям расчетных показателей таких объектов в таблице 5.2.9 РНГП РК</w:t>
            </w:r>
          </w:p>
        </w:tc>
      </w:tr>
    </w:tbl>
    <w:p w:rsidR="0085099A" w:rsidRDefault="0085099A">
      <w:pPr>
        <w:spacing w:line="276" w:lineRule="auto"/>
        <w:jc w:val="right"/>
      </w:pPr>
    </w:p>
    <w:p w:rsidR="0085099A" w:rsidRDefault="005402F7">
      <w:pPr>
        <w:spacing w:after="200" w:line="276" w:lineRule="auto"/>
      </w:pPr>
      <w:r>
        <w:br w:type="page"/>
      </w:r>
    </w:p>
    <w:p w:rsidR="0085099A" w:rsidRDefault="005402F7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36" w:name="_Toc483388323"/>
      <w:bookmarkStart w:id="37" w:name="_Toc467625458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6"/>
      <w:bookmarkEnd w:id="37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Par1400"/>
      <w:bookmarkEnd w:id="38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</w:t>
      </w:r>
      <w:r>
        <w:rPr>
          <w:rFonts w:ascii="Times New Roman" w:hAnsi="Times New Roman" w:cs="Times New Roman"/>
          <w:color w:val="auto"/>
          <w:sz w:val="24"/>
          <w:szCs w:val="24"/>
        </w:rPr>
        <w:t>казателей местных нормативов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bookmarkStart w:id="39" w:name="_Hlk87121413"/>
      <w:r>
        <w:t>3.1.1. Действие расчетных показателей местных нормативов распространяется на всю территорию Бахчисарайского района на правоотношения, возникшие после вступления в силу местных нормативов.</w:t>
      </w:r>
    </w:p>
    <w:bookmarkEnd w:id="39"/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 xml:space="preserve">3.1.2. Настоящие местные нормативы </w:t>
      </w:r>
      <w:r>
        <w:t>применяются при подготовке,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</w:t>
      </w:r>
      <w:r>
        <w:t>ностными лицами, осуществляющими контроль за градостроительной (строительной) деятельностью на территории Бахчисарайского района, физическими и юридическими лицами, а также судебными органами, как основание для разрешения споров по вопросам градостроительн</w:t>
      </w:r>
      <w:r>
        <w:t>ой деятельности.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</w:t>
      </w:r>
      <w:r>
        <w:t>при осуществлении полномочий в области градостроительной деятельности по подготовке, согласованию и утверждению: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>1) схемы территориа</w:t>
      </w:r>
      <w:r>
        <w:t xml:space="preserve">льного планирования </w:t>
      </w:r>
      <w:r>
        <w:rPr>
          <w:bCs/>
        </w:rPr>
        <w:t>Бахчисарайского района</w:t>
      </w:r>
      <w:r>
        <w:t>, изменений в схему территориального планирования;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 xml:space="preserve">2)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</w:t>
      </w:r>
      <w:r>
        <w:t>муниципального района;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>3) правил землепользования и застройки поселений Бахчисарайского района, изменений в правила землепользования и застройки;</w:t>
      </w:r>
    </w:p>
    <w:p w:rsidR="0085099A" w:rsidRDefault="005402F7">
      <w:pPr>
        <w:ind w:firstLine="539"/>
        <w:jc w:val="both"/>
        <w:textAlignment w:val="baseline"/>
      </w:pPr>
      <w:bookmarkStart w:id="40" w:name="_Hlk87121602"/>
      <w:r>
        <w:t>4) решения о комплексном развитии территории;</w:t>
      </w:r>
    </w:p>
    <w:p w:rsidR="0085099A" w:rsidRDefault="005402F7">
      <w:pPr>
        <w:ind w:firstLine="539"/>
        <w:jc w:val="both"/>
        <w:textAlignment w:val="baseline"/>
      </w:pPr>
      <w:r>
        <w:t>5) договора о комплексном развитии территории.</w:t>
      </w:r>
    </w:p>
    <w:p w:rsidR="0085099A" w:rsidRDefault="005402F7">
      <w:pPr>
        <w:ind w:firstLine="539"/>
        <w:jc w:val="both"/>
        <w:textAlignment w:val="baseline"/>
      </w:pPr>
      <w:bookmarkStart w:id="41" w:name="_Hlk87124638"/>
      <w:bookmarkEnd w:id="40"/>
      <w:r>
        <w:t>3.1.4. Местные но</w:t>
      </w:r>
      <w:r>
        <w:t>рмативы являются обязательными для победителей аукционов на право заключения договоров о развитии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41"/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>Местные нормативы явля</w:t>
      </w:r>
      <w:r>
        <w:t xml:space="preserve">ются обязательными для разработчиков проектов схемы территориального планирования </w:t>
      </w:r>
      <w:r>
        <w:rPr>
          <w:bCs/>
        </w:rPr>
        <w:t>Бахчисарайского района</w:t>
      </w:r>
      <w:r>
        <w:t>, внесения в нее изменений, правил землепользования и застройки Бахчисарайского района, изменений в правила землепользования и застройки, документации п</w:t>
      </w:r>
      <w:r>
        <w:t>о планировке территории.</w:t>
      </w:r>
    </w:p>
    <w:p w:rsidR="0085099A" w:rsidRDefault="005402F7">
      <w:pPr>
        <w:ind w:firstLine="539"/>
        <w:jc w:val="both"/>
        <w:textAlignment w:val="baseline"/>
      </w:pPr>
      <w:bookmarkStart w:id="42" w:name="_Hlk87124670"/>
      <w:r>
        <w:t>3.1.5. Местные нормативы являются источником информации для подготовки градостроительного плана земельного участка.</w:t>
      </w:r>
    </w:p>
    <w:bookmarkEnd w:id="42"/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>- при подготовке планов и программ к</w:t>
      </w:r>
      <w:r>
        <w:t xml:space="preserve">омплексного социально-экономического развития </w:t>
      </w:r>
      <w:r>
        <w:rPr>
          <w:bCs/>
        </w:rPr>
        <w:t>Бахчисарайского района</w:t>
      </w:r>
      <w:r>
        <w:t xml:space="preserve">; 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 xml:space="preserve"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r>
        <w:rPr>
          <w:bCs/>
        </w:rPr>
        <w:t>Бахчисарайского ра</w:t>
      </w:r>
      <w:r>
        <w:rPr>
          <w:bCs/>
        </w:rPr>
        <w:t>йона</w:t>
      </w:r>
      <w:r>
        <w:t>;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схемы территориального пл</w:t>
      </w:r>
      <w:r>
        <w:t>анирования Бахчисарайского района, изменений в схему территориального планирования;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планировки территорий и проектам межевания территорий, подготовленным в составе документации по </w:t>
      </w:r>
      <w:r>
        <w:t>планировке территорий;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</w:t>
      </w:r>
      <w:bookmarkStart w:id="43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правил землепользования и застройки Бахчисарайского района, изменений в правила землепользования и застройки</w:t>
      </w:r>
      <w:bookmarkEnd w:id="43"/>
      <w:r>
        <w:t>;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 xml:space="preserve">- в других случаях, в которых требуется учет и </w:t>
      </w:r>
      <w:r>
        <w:t xml:space="preserve">соблюдение расчетных показателей минимально допустимого уровня обеспеченности объектами местного значения населения </w:t>
      </w:r>
      <w:r>
        <w:rPr>
          <w:bCs/>
        </w:rPr>
        <w:t xml:space="preserve">Бахчисарайского района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>3.1.</w:t>
      </w:r>
      <w:r>
        <w:t>7.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схемы территориального планирования Бахчисарайского района (далее – СТП), документации по планиро</w:t>
      </w:r>
      <w:r>
        <w:t>вке территории (далее – ДПТ), правил землепользования и застройки Бахчисарайского района (далее – ПЗЗ) для определения расчетных показателей для целей комплексного развитии территории приведен в таблице 3.1.1.</w:t>
      </w:r>
    </w:p>
    <w:p w:rsidR="0085099A" w:rsidRDefault="005402F7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85099A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расчетных пок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СТП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9A" w:rsidRDefault="005402F7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жилищного строительства (таблицы 1.2.1, 1.2.2, 1.2.3, 1.2.4)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электро-, тепло-, газо- и водоснабжения населения, водоотведения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автомобильных дорогами местного значения в границах города и объектами транспортного обслуживания населения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</w:t>
            </w:r>
            <w: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 и массового спорта (таблица 1.6.1)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1.7.1)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(таблица 1.8.1)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рекреационных объектов для массового отдыха жителей района (таблица 1.9.1)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1.10.1)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ритуальных услуг и мест захоронения (таблица-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мест (площадок) накопления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твердых коммунальных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(таблица 1.13.1)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8509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ind w:left="-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участковых пунктов полиции (таблица 1.14.1)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A" w:rsidRDefault="005402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85099A" w:rsidRDefault="0085099A">
      <w:pPr>
        <w:shd w:val="clear" w:color="auto" w:fill="FFFFFF"/>
        <w:spacing w:line="276" w:lineRule="auto"/>
        <w:ind w:firstLine="540"/>
        <w:jc w:val="right"/>
        <w:textAlignment w:val="baseline"/>
      </w:pP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lastRenderedPageBreak/>
        <w:t>3.1.8. В границах территории объектов культурного наследия (памятников истории и культуры) народов Российской Федерации местные нормативы не применяются. В границах зон охраны объектов культурного наследия (памятников истории и культуры) народов Российской</w:t>
      </w:r>
      <w:r>
        <w:t xml:space="preserve"> Федерации местные нормативы применяются в части, не противоречащей законодательству об охране объектов культурного наследия. </w:t>
      </w:r>
    </w:p>
    <w:p w:rsidR="0085099A" w:rsidRDefault="005402F7">
      <w:pPr>
        <w:shd w:val="clear" w:color="auto" w:fill="FFFFFF"/>
        <w:ind w:firstLine="539"/>
        <w:jc w:val="both"/>
        <w:textAlignment w:val="baseline"/>
      </w:pPr>
      <w:r>
        <w:t>3.1.9. В границах особо охраняемых природных территорий местные нормативы применяются в части, не противоречащей законодательству</w:t>
      </w:r>
      <w:r>
        <w:t xml:space="preserve"> в области охраны особо охраняемых природных территорий.</w:t>
      </w: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85099A" w:rsidRDefault="005402F7">
      <w:pPr>
        <w:shd w:val="clear" w:color="auto" w:fill="FFFFFF"/>
        <w:ind w:firstLine="540"/>
        <w:jc w:val="both"/>
        <w:textAlignment w:val="baseline"/>
      </w:pPr>
      <w:bookmarkStart w:id="44" w:name="Par1419"/>
      <w:bookmarkEnd w:id="44"/>
      <w:r>
        <w:t xml:space="preserve">3.2.1. Установление совокупности расчетных показателей минимально допустимого уровня обеспеченности объектами местного значения </w:t>
      </w:r>
      <w:r>
        <w:t>муниципального района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района в документах территориального планирования (в схеме территори</w:t>
      </w:r>
      <w:r>
        <w:t>ального планирования, включая карту планируемого размещения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территории) в целях обеспечения благоприятных усл</w:t>
      </w:r>
      <w:r>
        <w:t>овий жизнедеятельности человека на территории в границах подготовки соответствующего проекта.</w:t>
      </w:r>
    </w:p>
    <w:p w:rsidR="0085099A" w:rsidRDefault="005402F7">
      <w:pPr>
        <w:shd w:val="clear" w:color="auto" w:fill="FFFFFF"/>
        <w:ind w:firstLine="540"/>
        <w:jc w:val="both"/>
        <w:textAlignment w:val="baseline"/>
      </w:pPr>
      <w:r>
        <w:t>3.2.2. 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</w:t>
      </w:r>
      <w:r>
        <w:t>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</w:t>
      </w:r>
      <w:r>
        <w:t>ещению объектов.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85099A" w:rsidRDefault="005402F7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</w:t>
      </w:r>
      <w:r>
        <w:t>риториальной доступности объекта местного значения в целях градостроительного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</w:t>
      </w:r>
      <w:r>
        <w:t>я обеспеченности объектами (ресурсами), установленного настоящими местными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85099A" w:rsidRDefault="005402F7">
      <w:pPr>
        <w:shd w:val="clear" w:color="auto" w:fill="FFFFFF"/>
        <w:ind w:firstLine="540"/>
        <w:jc w:val="both"/>
        <w:textAlignment w:val="baseline"/>
      </w:pPr>
      <w:r>
        <w:t>3.2.4. В сл</w:t>
      </w:r>
      <w:r>
        <w:t>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</w:t>
      </w:r>
      <w:r>
        <w:t>й жизнедеятельности человека, содержащиеся в местных нормативах, для территорий нормирования в пределах муниципального района применяются соответствующие региональные нормативы градостроительного проектирования.</w:t>
      </w:r>
    </w:p>
    <w:p w:rsidR="0085099A" w:rsidRDefault="005402F7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</w:t>
      </w:r>
      <w:r>
        <w:t>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>правил и требов</w:t>
      </w:r>
      <w:r>
        <w:t xml:space="preserve">аний, установленных органами государственного контроля (надзора). </w:t>
      </w:r>
    </w:p>
    <w:p w:rsidR="0085099A" w:rsidRDefault="005402F7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</w:t>
      </w:r>
      <w:r>
        <w:t>ики Крым.</w:t>
      </w:r>
    </w:p>
    <w:p w:rsidR="0085099A" w:rsidRDefault="005402F7">
      <w:pPr>
        <w:shd w:val="clear" w:color="auto" w:fill="FFFFFF"/>
        <w:ind w:firstLine="540"/>
        <w:jc w:val="both"/>
        <w:textAlignment w:val="baseline"/>
      </w:pPr>
      <w:r>
        <w:lastRenderedPageBreak/>
        <w:t xml:space="preserve">3.2.7. По специфическим вопросам применения расчетных показателей местных нормативов, не отраженным в данном подразделе 3.2 МНГП БР, следует руководствоваться положениями раздела 6 РНГП РК. </w:t>
      </w:r>
    </w:p>
    <w:p w:rsidR="0085099A" w:rsidRDefault="005402F7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</w:t>
      </w:r>
      <w:r>
        <w:t xml:space="preserve">вных документов Российской Федерации и Республики Крым, на которые дается ссылка в настоящих местных нормативах, следует руководствоваться нормами, вводимыми взамен отмененных. </w:t>
      </w:r>
    </w:p>
    <w:p w:rsidR="0085099A" w:rsidRDefault="005402F7">
      <w:r>
        <w:br w:type="page"/>
      </w:r>
    </w:p>
    <w:p w:rsidR="0085099A" w:rsidRDefault="005402F7">
      <w:pPr>
        <w:pStyle w:val="1"/>
        <w:jc w:val="right"/>
        <w:rPr>
          <w:color w:val="auto"/>
        </w:rPr>
      </w:pPr>
      <w:r>
        <w:rPr>
          <w:color w:val="auto"/>
        </w:rPr>
        <w:lastRenderedPageBreak/>
        <w:t>Приложение 1</w:t>
      </w:r>
    </w:p>
    <w:p w:rsidR="0085099A" w:rsidRDefault="005402F7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85099A" w:rsidRDefault="005402F7">
      <w:pPr>
        <w:pStyle w:val="aff3"/>
      </w:pPr>
      <w:r>
        <w:t xml:space="preserve"> муниципального </w:t>
      </w:r>
      <w:r>
        <w:t>образования</w:t>
      </w:r>
    </w:p>
    <w:p w:rsidR="0085099A" w:rsidRDefault="005402F7">
      <w:pPr>
        <w:pStyle w:val="aff3"/>
      </w:pPr>
      <w:r>
        <w:t xml:space="preserve"> Бахчисарайский район</w:t>
      </w:r>
    </w:p>
    <w:p w:rsidR="0085099A" w:rsidRDefault="005402F7">
      <w:pPr>
        <w:pStyle w:val="aff3"/>
        <w:rPr>
          <w:b/>
        </w:rPr>
      </w:pPr>
      <w:r>
        <w:t xml:space="preserve"> Республики Крым</w:t>
      </w:r>
    </w:p>
    <w:p w:rsidR="0085099A" w:rsidRDefault="0085099A">
      <w:pPr>
        <w:spacing w:line="276" w:lineRule="auto"/>
      </w:pP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Toc483388325"/>
      <w:r>
        <w:rPr>
          <w:rFonts w:ascii="Times New Roman" w:hAnsi="Times New Roman" w:cs="Times New Roman"/>
          <w:color w:val="auto"/>
          <w:sz w:val="24"/>
          <w:szCs w:val="24"/>
        </w:rPr>
        <w:t xml:space="preserve">Понятия и термины </w:t>
      </w:r>
      <w:bookmarkEnd w:id="45"/>
    </w:p>
    <w:p w:rsidR="0085099A" w:rsidRDefault="005402F7">
      <w:pPr>
        <w:spacing w:line="276" w:lineRule="auto"/>
        <w:ind w:firstLine="567"/>
        <w:jc w:val="both"/>
      </w:pPr>
      <w:r>
        <w:t>В настоящих нормативах приведенные понятия и термины применяются в следующем значении: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Апартамент - нежилое помещение, не предназначенное для проживания граждан, являющееся местом их вр</w:t>
      </w:r>
      <w:r>
        <w:rPr>
          <w:rFonts w:ascii="Times New Roman" w:hAnsi="Times New Roman" w:cs="Times New Roman"/>
          <w:sz w:val="24"/>
          <w:szCs w:val="24"/>
        </w:rPr>
        <w:t>еменного пребывания, номер высшей категории в средстве размещения (гостинице), состоящий из нескольких помещений (комнат) со спальным/спальными местом/местами и отдельным, предназначенным для отдыха, помещением с кухонной зоной (оборудованием), а также всп</w:t>
      </w:r>
      <w:r>
        <w:rPr>
          <w:rFonts w:ascii="Times New Roman" w:hAnsi="Times New Roman" w:cs="Times New Roman"/>
          <w:sz w:val="24"/>
          <w:szCs w:val="24"/>
        </w:rPr>
        <w:t>омогательное помещение (помещения) санузла (душ и (или) ванная, туалет).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Велосипедная дорожка - отдельная дорога или часть автомобильной дороги, предназначенная для велосипедистов и оборудованная соответствующими техническими средствами организации дорожно</w:t>
      </w:r>
      <w:r>
        <w:rPr>
          <w:rFonts w:ascii="Times New Roman" w:hAnsi="Times New Roman" w:cs="Times New Roman"/>
          <w:sz w:val="24"/>
          <w:szCs w:val="24"/>
        </w:rPr>
        <w:t>го движения.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Градостроительный комплекс - совокупность элементов планировочной структуры или часть элементов планировочной структуры (группы жилых домов, кварталы, микрорайоны, районы), содержащих полный набор объектов повседневного обслуживания населения </w:t>
      </w:r>
      <w:r>
        <w:rPr>
          <w:rFonts w:ascii="Times New Roman" w:hAnsi="Times New Roman" w:cs="Times New Roman"/>
          <w:sz w:val="24"/>
          <w:szCs w:val="24"/>
        </w:rPr>
        <w:t>(учреждения образования, здравоохранения, культуры, торговли, бытового и социального обслуживания, безопасности).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жилых домов - совокупность вновь создаваемых объектов капитального строительства (два и более) либо реконструируемых объектов капитальн</w:t>
      </w:r>
      <w:r>
        <w:rPr>
          <w:rFonts w:ascii="Times New Roman" w:hAnsi="Times New Roman" w:cs="Times New Roman"/>
          <w:sz w:val="24"/>
          <w:szCs w:val="24"/>
        </w:rPr>
        <w:t>ого строительства (два и более), в результате реконструкции которых изменятся функциональное назначение объектов капитального строительства либо их параметры, в границах элемента или части элемента планировочной структуры с одновременным обеспечением объек</w:t>
      </w:r>
      <w:r>
        <w:rPr>
          <w:rFonts w:ascii="Times New Roman" w:hAnsi="Times New Roman" w:cs="Times New Roman"/>
          <w:sz w:val="24"/>
          <w:szCs w:val="24"/>
        </w:rPr>
        <w:t>тами коммунальной, транспортной, социальной инфраструктур, обеспечивающими нормируемую потребность населения в таких объектах.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Застроенная территория - территория, на которой имеются существующие и (или) строящиеся, а также предусмотрены намечаемые в соотв</w:t>
      </w:r>
      <w:r>
        <w:rPr>
          <w:rFonts w:ascii="Times New Roman" w:hAnsi="Times New Roman" w:cs="Times New Roman"/>
          <w:sz w:val="24"/>
          <w:szCs w:val="24"/>
        </w:rPr>
        <w:t>етствии с утвержденными документами территориального планирования, градостроительного зонирования и документацией по планировке территории к строительству здания и сооружения.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Квартал - элемент планировочной структуры функциональных зон (жилых, </w:t>
      </w:r>
      <w:r>
        <w:rPr>
          <w:rFonts w:ascii="Times New Roman" w:hAnsi="Times New Roman" w:cs="Times New Roman"/>
          <w:sz w:val="24"/>
          <w:szCs w:val="24"/>
        </w:rPr>
        <w:t>общественно-деловых, производственных зон и др.) в границах красных линий, естественных границах природных объектов и иных границах.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 - квартирой признается структурно обособленное помещение в многоквартирном доме, обеспечивающее возможность прямог</w:t>
      </w:r>
      <w:r>
        <w:rPr>
          <w:rFonts w:ascii="Times New Roman" w:hAnsi="Times New Roman" w:cs="Times New Roman"/>
          <w:sz w:val="24"/>
          <w:szCs w:val="24"/>
        </w:rPr>
        <w:t>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</w:t>
      </w:r>
      <w:r>
        <w:rPr>
          <w:rFonts w:ascii="Times New Roman" w:hAnsi="Times New Roman" w:cs="Times New Roman"/>
          <w:sz w:val="24"/>
          <w:szCs w:val="24"/>
        </w:rPr>
        <w:t>бленном помещении.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апартаментов - вид гостиниц, расположенных в одном или нескольких зданиях (корпусах, строениях), объединенных одной территорией, или в части здания, с номерным фондом, состоящим из номеров различных категорий с кухонным оборудов</w:t>
      </w:r>
      <w:r>
        <w:rPr>
          <w:rFonts w:ascii="Times New Roman" w:hAnsi="Times New Roman" w:cs="Times New Roman"/>
          <w:sz w:val="24"/>
          <w:szCs w:val="24"/>
        </w:rPr>
        <w:t>анием и санузлом (душ и (или) ванная, туалет).</w:t>
      </w:r>
    </w:p>
    <w:p w:rsidR="0085099A" w:rsidRDefault="005402F7">
      <w:pPr>
        <w:pStyle w:val="12"/>
        <w:spacing w:line="24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Микрорайон - элемент планировочной структуры жилых зон, состоящий из одного или нескольких кварталов, не расчлененных магистральными городскими дорогами, </w:t>
      </w:r>
      <w:r>
        <w:rPr>
          <w:rFonts w:ascii="Times New Roman" w:hAnsi="Times New Roman" w:cs="Times New Roman"/>
          <w:sz w:val="24"/>
          <w:szCs w:val="24"/>
        </w:rPr>
        <w:lastRenderedPageBreak/>
        <w:t>магистральными улицами общегородского и районного значе</w:t>
      </w:r>
      <w:r>
        <w:rPr>
          <w:rFonts w:ascii="Times New Roman" w:hAnsi="Times New Roman" w:cs="Times New Roman"/>
          <w:sz w:val="24"/>
          <w:szCs w:val="24"/>
        </w:rPr>
        <w:t>ния, магистральными дорогами районного значения в крупнейших, крупных и больших городских населенных пунктах, городскими дорогами, улицами общегородского и районного значения в средних и малых городских населенных пунктах, в границах которого обеспечиваетс</w:t>
      </w:r>
      <w:r>
        <w:rPr>
          <w:rFonts w:ascii="Times New Roman" w:hAnsi="Times New Roman" w:cs="Times New Roman"/>
          <w:sz w:val="24"/>
          <w:szCs w:val="24"/>
        </w:rPr>
        <w:t>я обслуживание населения объектами повседневного и периодического спроса, включая территории общего пользования: общественные пространства и озелененные территории, состав, вместимость и размещение которых рассчитаны на жителей микрорайона.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Озелененные тер</w:t>
      </w:r>
      <w:r>
        <w:rPr>
          <w:rFonts w:ascii="Times New Roman" w:hAnsi="Times New Roman" w:cs="Times New Roman"/>
          <w:sz w:val="24"/>
          <w:szCs w:val="24"/>
        </w:rPr>
        <w:t>ритории общего пользования - территории, используемые для рекреации в населенных пунктах.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Озелененные территории ограниченного пользования - территории в пределах жилой, промышленной и общественно-деловой застройки, рассчитанной на пользование определенным</w:t>
      </w:r>
      <w:r>
        <w:rPr>
          <w:rFonts w:ascii="Times New Roman" w:hAnsi="Times New Roman" w:cs="Times New Roman"/>
          <w:sz w:val="24"/>
          <w:szCs w:val="24"/>
        </w:rPr>
        <w:t>и группами населения.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Озелененные территории специального назначения - санитарно-защитные, водоохранные, защитно-мелиоративные зоны, кладбища, насаждения вдоль автомобильных и железных дорог, питомники, цветочно-оранжерейные хозяйства, территории, подпадаю</w:t>
      </w:r>
      <w:r>
        <w:rPr>
          <w:rFonts w:ascii="Times New Roman" w:hAnsi="Times New Roman" w:cs="Times New Roman"/>
          <w:sz w:val="24"/>
          <w:szCs w:val="24"/>
        </w:rPr>
        <w:t>щие под действие Федерального закона от 14.03.1995 № ЗЗ-ФЗ «Об особо охраняемых природных территориях». Расчет потребности в озелененных территориях данной категории ведется с учетом их функционального назначения.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Парковочное пространство - здание, сооруже</w:t>
      </w:r>
      <w:r>
        <w:rPr>
          <w:rFonts w:ascii="Times New Roman" w:hAnsi="Times New Roman" w:cs="Times New Roman"/>
          <w:sz w:val="24"/>
          <w:szCs w:val="24"/>
        </w:rPr>
        <w:t>ние (часть здания, сооружения, включая механизированные конструкции для хранения автомобилей (не более 50% от общего парковочного пространства) или специальная открытая (закрытая) площадка и (или) отдельно стоящая механизированная конструкция, предназначен</w:t>
      </w:r>
      <w:r>
        <w:rPr>
          <w:rFonts w:ascii="Times New Roman" w:hAnsi="Times New Roman" w:cs="Times New Roman"/>
          <w:sz w:val="24"/>
          <w:szCs w:val="24"/>
        </w:rPr>
        <w:t>ная для хранения (стоянки) легковых автомобилей и других мототранспортных средств (мотоциклов, мотороллеров, мотоколясок, мопедов, скутеров и т.п.).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Парковка (парковочное место, машино-место, нарко-место) - специально обозначенное и, при необходимости, обу</w:t>
      </w:r>
      <w:r>
        <w:rPr>
          <w:rFonts w:ascii="Times New Roman" w:hAnsi="Times New Roman" w:cs="Times New Roman"/>
          <w:sz w:val="24"/>
          <w:szCs w:val="24"/>
        </w:rPr>
        <w:t>строенное и оборудованное место, являющееся частью парковочного пространства, либо частью автомобильной дороги и (или) примыкающее к проезжей части и (или) тротуару, обочине, эстакаде или мосту, либо являющееся частью подэстакадных или подмостовых простран</w:t>
      </w:r>
      <w:r>
        <w:rPr>
          <w:rFonts w:ascii="Times New Roman" w:hAnsi="Times New Roman" w:cs="Times New Roman"/>
          <w:sz w:val="24"/>
          <w:szCs w:val="24"/>
        </w:rPr>
        <w:t>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застройки земельного участка - выраженная в квадратных метрах суммарная площадь горизонтальных сечений, возведенных на нем зданий на уровне цоколя, включая выступающие части.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Пятно застройки - проекция всех частей здания по внешнему обводу, включа</w:t>
      </w:r>
      <w:r>
        <w:rPr>
          <w:rFonts w:ascii="Times New Roman" w:hAnsi="Times New Roman" w:cs="Times New Roman"/>
          <w:sz w:val="24"/>
          <w:szCs w:val="24"/>
        </w:rPr>
        <w:t>я надземную часть на всю высоту и подземную часть на глубину до низа фундаментной плиты на плоскость земли.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Номерной фонд - общее количество номеров в гостинце различной категории.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на строительство - документ, предоставляющий право на проведение</w:t>
      </w:r>
      <w:r>
        <w:rPr>
          <w:rFonts w:ascii="Times New Roman" w:hAnsi="Times New Roman" w:cs="Times New Roman"/>
          <w:sz w:val="24"/>
          <w:szCs w:val="24"/>
        </w:rPr>
        <w:t xml:space="preserve"> строительных работ по строительству (реконструкции) объектов капитального строительства, выдается в отношении земельных участков, подлежащих застройке на основаниях, указанных в статье 51 Градостроительного кодекса Российской Федерации.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площадь </w:t>
      </w:r>
      <w:r>
        <w:rPr>
          <w:rFonts w:ascii="Times New Roman" w:hAnsi="Times New Roman" w:cs="Times New Roman"/>
          <w:sz w:val="24"/>
          <w:szCs w:val="24"/>
        </w:rPr>
        <w:t>общественного здания (за исключением комплекса апартаментов, апарт-отеля и гостиниц, включающих номерной фонд по типу апартаменты) - сумма площадей всех размещаемых в здании помещений, за исключением коридоров, тамбуров, переходов, лестничных клеток, лифто</w:t>
      </w:r>
      <w:r>
        <w:rPr>
          <w:rFonts w:ascii="Times New Roman" w:hAnsi="Times New Roman" w:cs="Times New Roman"/>
          <w:sz w:val="24"/>
          <w:szCs w:val="24"/>
        </w:rPr>
        <w:t>вых шахт, внутренних открытых лестниц, а также помещений, предназначенных для размещения инженерного оборудования и инженерных сетей, в том числе за исключением помещений вспомогательного назначения, балконов, лоджий, веранд и террас, эксплуатируемой кровл</w:t>
      </w:r>
      <w:r>
        <w:rPr>
          <w:rFonts w:ascii="Times New Roman" w:hAnsi="Times New Roman" w:cs="Times New Roman"/>
          <w:sz w:val="24"/>
          <w:szCs w:val="24"/>
        </w:rPr>
        <w:t>и и мест, предназначенных для размещения парковки или парковочного пространства.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Расчетная площадь здания, представляющего собой многоквартирный жилой дом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- </w:t>
      </w:r>
      <w:r>
        <w:rPr>
          <w:rFonts w:ascii="Times New Roman" w:hAnsi="Times New Roman" w:cs="Times New Roman"/>
          <w:sz w:val="24"/>
          <w:szCs w:val="24"/>
        </w:rPr>
        <w:t>сумма площадей всех размещаемых в здании помещений, за исключением помещений общего пользования, п</w:t>
      </w:r>
      <w:r>
        <w:rPr>
          <w:rFonts w:ascii="Times New Roman" w:hAnsi="Times New Roman" w:cs="Times New Roman"/>
          <w:sz w:val="24"/>
          <w:szCs w:val="24"/>
        </w:rPr>
        <w:t>омещений общественного назначения, в том числе помещений, предназначенных для размещения инженерного оборудования и инженерных сетей, а также балконов, лоджий, веранд и террас, эксплуатируемой кровли и мест, предназначенных для размещения парковки или парк</w:t>
      </w:r>
      <w:r>
        <w:rPr>
          <w:rFonts w:ascii="Times New Roman" w:hAnsi="Times New Roman" w:cs="Times New Roman"/>
          <w:sz w:val="24"/>
          <w:szCs w:val="24"/>
        </w:rPr>
        <w:t>овочного пространства, в том числе помещений, предназначенных для ведения коммерческой деятельности (магазины, объекты бытового обслуживания и иные помещения).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Расчетная площадь здания, представляющего собой комплекс апартаментов, апарт-отель и гостиницы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сумма площадей всех размещаемых в здании помещений, за исключением помещений общего пользования, помещений общественного назначения, в том числе помещений, предназначенных для размещения инженерного оборудования и инженерных сетей, а также балконов, л</w:t>
      </w:r>
      <w:r>
        <w:rPr>
          <w:rFonts w:ascii="Times New Roman" w:hAnsi="Times New Roman" w:cs="Times New Roman"/>
          <w:sz w:val="24"/>
          <w:szCs w:val="24"/>
        </w:rPr>
        <w:t>оджий, веранд и террас, эксплуатируемой кровли и мест, предназначенных для размещения парковки или парковочного пространства, в том числе помещений, предназначенных для ведения коммерческой деятельности (магазины, объекты бытового обслуживания и иные помещ</w:t>
      </w:r>
      <w:r>
        <w:rPr>
          <w:rFonts w:ascii="Times New Roman" w:hAnsi="Times New Roman" w:cs="Times New Roman"/>
          <w:sz w:val="24"/>
          <w:szCs w:val="24"/>
        </w:rPr>
        <w:t>ения), в том числе общественных помещений для проживающих.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Расчетная площадь здания, представляющего собой индивидуальный жилой, садовый и дом блокированной застройки - это общая площадь всех помещений дома, в том числе жилого и вспомогательного использова</w:t>
      </w:r>
      <w:r>
        <w:rPr>
          <w:rFonts w:ascii="Times New Roman" w:hAnsi="Times New Roman" w:cs="Times New Roman"/>
          <w:sz w:val="24"/>
          <w:szCs w:val="24"/>
        </w:rPr>
        <w:t>ния, также в расчетную площадь здания учитываются площади помещений всех вспомогательных строений на земельном участке, на котором расположены индивидуальный жилой, садовый и дом блокированной застройки.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объектов капитального строительства (з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</w:t>
      </w:r>
      <w:r>
        <w:rPr>
          <w:rFonts w:ascii="Times New Roman" w:hAnsi="Times New Roman" w:cs="Times New Roman"/>
          <w:sz w:val="24"/>
          <w:szCs w:val="24"/>
        </w:rPr>
        <w:t>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</w:t>
      </w:r>
      <w:r>
        <w:rPr>
          <w:rFonts w:ascii="Times New Roman" w:hAnsi="Times New Roman" w:cs="Times New Roman"/>
          <w:sz w:val="24"/>
          <w:szCs w:val="24"/>
        </w:rPr>
        <w:t>тов.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территории сложившейся застройки - квартал или его планировочно обособленная часть, в пределах которых существующие жилые и нежилые здания, в том числе объекты социальной инфраструктуры, сооружения, в том числе плоскостные, элементы благ</w:t>
      </w:r>
      <w:r>
        <w:rPr>
          <w:rFonts w:ascii="Times New Roman" w:hAnsi="Times New Roman" w:cs="Times New Roman"/>
          <w:sz w:val="24"/>
          <w:szCs w:val="24"/>
        </w:rPr>
        <w:t xml:space="preserve">оустройства, в том числе озеленения, инженерные коммуникации и устройства, являются объектами проведения взаимосвязанного комплекса мер по сохранению и реорганизации сложившейся застройки города, в том числе путем строительства новых объектов капитального </w:t>
      </w:r>
      <w:r>
        <w:rPr>
          <w:rFonts w:ascii="Times New Roman" w:hAnsi="Times New Roman" w:cs="Times New Roman"/>
          <w:sz w:val="24"/>
          <w:szCs w:val="24"/>
        </w:rPr>
        <w:t>строительства и реконструкции существующих объектов капитального строительства с изменением функционального назначения таких объектов.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Средство индивидуальной мобильности - транспортное средство, имеющее одно или несколько колес (роликов), предназначенное </w:t>
      </w:r>
      <w:r>
        <w:rPr>
          <w:rFonts w:ascii="Times New Roman" w:hAnsi="Times New Roman" w:cs="Times New Roman"/>
          <w:sz w:val="24"/>
          <w:szCs w:val="24"/>
        </w:rPr>
        <w:t>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расселения - взаимосвязанное территориальное сочетание нас</w:t>
      </w:r>
      <w:r>
        <w:rPr>
          <w:rFonts w:ascii="Times New Roman" w:hAnsi="Times New Roman" w:cs="Times New Roman"/>
          <w:sz w:val="24"/>
          <w:szCs w:val="24"/>
        </w:rPr>
        <w:t>еленных пунктов, поселений, обладающих интенсивными социально- экономическими и экологическими связями, между которыми распределены тенденции развития функционального, производственного и экономического потенциала, учитывающие плотность населения, различны</w:t>
      </w:r>
      <w:r>
        <w:rPr>
          <w:rFonts w:ascii="Times New Roman" w:hAnsi="Times New Roman" w:cs="Times New Roman"/>
          <w:sz w:val="24"/>
          <w:szCs w:val="24"/>
        </w:rPr>
        <w:t>й характер освоения и использования таких территорий, природные условия и удаленность от крупных городов.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Совместное использование парковочных мест для объектов капитального строительства различного функционального назначения - парковочное пространство, </w:t>
      </w:r>
      <w:r>
        <w:rPr>
          <w:rFonts w:ascii="Times New Roman" w:hAnsi="Times New Roman" w:cs="Times New Roman"/>
          <w:sz w:val="24"/>
          <w:szCs w:val="24"/>
        </w:rPr>
        <w:lastRenderedPageBreak/>
        <w:t>ис</w:t>
      </w:r>
      <w:r>
        <w:rPr>
          <w:rFonts w:ascii="Times New Roman" w:hAnsi="Times New Roman" w:cs="Times New Roman"/>
          <w:sz w:val="24"/>
          <w:szCs w:val="24"/>
        </w:rPr>
        <w:t xml:space="preserve">пользуемое для обслуживания групп объектов различного функционального назначения, на основании заключенного соглашения между правообладателями объектов по совместному использованию парковочных пространств, предметом которых, в том числе, будет обязанность </w:t>
      </w:r>
      <w:r>
        <w:rPr>
          <w:rFonts w:ascii="Times New Roman" w:hAnsi="Times New Roman" w:cs="Times New Roman"/>
          <w:sz w:val="24"/>
          <w:szCs w:val="24"/>
        </w:rPr>
        <w:t>собственников (пользователей) предоставлять часть парковочных пространств, при этом заключение соглашения по совместному использованию допускается исключительно в отношении созданного (существующего) объекта, за счет которого обеспечивается совместное испо</w:t>
      </w:r>
      <w:r>
        <w:rPr>
          <w:rFonts w:ascii="Times New Roman" w:hAnsi="Times New Roman" w:cs="Times New Roman"/>
          <w:sz w:val="24"/>
          <w:szCs w:val="24"/>
        </w:rPr>
        <w:t>льзование парковочных мест.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перспективной жилой (жилищно-рекреационной) застройки - территория в границах элемента планировочной структуры (или его части), предназначенная для перспективного развития жилья и рекреации любого типа, в том числе ра</w:t>
      </w:r>
      <w:r>
        <w:rPr>
          <w:rFonts w:ascii="Times New Roman" w:hAnsi="Times New Roman" w:cs="Times New Roman"/>
          <w:sz w:val="24"/>
          <w:szCs w:val="24"/>
        </w:rPr>
        <w:t>змещения объектов транспортной, коммунальной и социальной инфраструктур, а также иных объектов, необходимых для обеспечения нормируемых потребностей населения, в соответствии с утвержденными документами территориального планирования.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сложившейся</w:t>
      </w:r>
      <w:r>
        <w:rPr>
          <w:rFonts w:ascii="Times New Roman" w:hAnsi="Times New Roman" w:cs="Times New Roman"/>
          <w:sz w:val="24"/>
          <w:szCs w:val="24"/>
        </w:rPr>
        <w:t xml:space="preserve"> застройки - элемент планировочной структуры или его часть, в пределах, которых расположены существующие жилые и нежилые здания, в том числе объекты транспортной, коммунальной и социальной инфраструктур, сооружения, в том числе плоскостные, элементы благоу</w:t>
      </w:r>
      <w:r>
        <w:rPr>
          <w:rFonts w:ascii="Times New Roman" w:hAnsi="Times New Roman" w:cs="Times New Roman"/>
          <w:sz w:val="24"/>
          <w:szCs w:val="24"/>
        </w:rPr>
        <w:t>стройства, в том числе озеленения, являющиеся взаимосвязанными компонентами для удовлетворения повседневных потребностей жителей.</w:t>
      </w:r>
    </w:p>
    <w:p w:rsidR="0085099A" w:rsidRDefault="005402F7">
      <w:pPr>
        <w:pStyle w:val="12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 планировочной структуры - часть территории района, муниципального округа, городского округа (квартал, микрорайон, райо</w:t>
      </w:r>
      <w:r>
        <w:rPr>
          <w:rFonts w:ascii="Times New Roman" w:hAnsi="Times New Roman" w:cs="Times New Roman"/>
          <w:sz w:val="24"/>
          <w:szCs w:val="24"/>
        </w:rPr>
        <w:t>н и иные подобные элементы).</w:t>
      </w:r>
    </w:p>
    <w:p w:rsidR="0085099A" w:rsidRDefault="0085099A">
      <w:pPr>
        <w:spacing w:line="276" w:lineRule="auto"/>
      </w:pPr>
      <w:bookmarkStart w:id="46" w:name="_Toc468701457"/>
    </w:p>
    <w:p w:rsidR="0085099A" w:rsidRDefault="005402F7">
      <w:pPr>
        <w:spacing w:after="200" w:line="276" w:lineRule="auto"/>
      </w:pPr>
      <w:r>
        <w:br w:type="page"/>
      </w:r>
    </w:p>
    <w:bookmarkEnd w:id="46"/>
    <w:p w:rsidR="0085099A" w:rsidRDefault="005402F7">
      <w:pPr>
        <w:pStyle w:val="1"/>
        <w:jc w:val="right"/>
        <w:rPr>
          <w:color w:val="auto"/>
        </w:rPr>
      </w:pPr>
      <w:r>
        <w:rPr>
          <w:color w:val="auto"/>
        </w:rPr>
        <w:lastRenderedPageBreak/>
        <w:t>Приложение 2</w:t>
      </w:r>
    </w:p>
    <w:p w:rsidR="0085099A" w:rsidRDefault="005402F7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85099A" w:rsidRDefault="005402F7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85099A" w:rsidRDefault="005402F7">
      <w:pPr>
        <w:pStyle w:val="aff3"/>
      </w:pPr>
      <w:r>
        <w:rPr>
          <w:bCs/>
        </w:rPr>
        <w:t xml:space="preserve"> Бахчисарайский район</w:t>
      </w:r>
    </w:p>
    <w:p w:rsidR="0085099A" w:rsidRDefault="005402F7">
      <w:pPr>
        <w:pStyle w:val="aff3"/>
        <w:rPr>
          <w:b/>
        </w:rPr>
      </w:pPr>
      <w:r>
        <w:t>Республики Крым</w:t>
      </w:r>
    </w:p>
    <w:p w:rsidR="0085099A" w:rsidRDefault="0085099A">
      <w:pPr>
        <w:pStyle w:val="aff3"/>
      </w:pP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7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7"/>
    </w:p>
    <w:p w:rsidR="0085099A" w:rsidRDefault="005402F7">
      <w:pPr>
        <w:pStyle w:val="affe"/>
        <w:spacing w:after="120"/>
        <w:rPr>
          <w:lang w:val="ru-RU"/>
        </w:rPr>
      </w:pPr>
      <w:r>
        <w:rPr>
          <w:lang w:val="ru-RU"/>
        </w:rPr>
        <w:t>В МНГП ГОБ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85099A">
        <w:tc>
          <w:tcPr>
            <w:tcW w:w="5000" w:type="pct"/>
            <w:gridSpan w:val="2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8" w:name="Par46"/>
            <w:bookmarkEnd w:id="48"/>
            <w:r>
              <w:t xml:space="preserve">Сокращения слов и </w:t>
            </w:r>
            <w:r>
              <w:t>словосочетаний</w:t>
            </w:r>
          </w:p>
        </w:tc>
      </w:tr>
      <w:tr w:rsidR="0085099A"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ГрК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др.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другие</w:t>
            </w:r>
          </w:p>
        </w:tc>
      </w:tr>
      <w:tr w:rsidR="0085099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БР 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</w:t>
            </w:r>
            <w:r>
              <w:rPr>
                <w:bCs/>
              </w:rPr>
              <w:t>муниципального образования Бахчисарайский район Республики Крым</w:t>
            </w:r>
          </w:p>
        </w:tc>
      </w:tr>
      <w:tr w:rsidR="0085099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t>НПА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нормативный правовой акт</w:t>
            </w:r>
          </w:p>
        </w:tc>
      </w:tr>
      <w:tr w:rsidR="0085099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85099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85099A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 xml:space="preserve">СП </w:t>
            </w:r>
            <w:r>
              <w:t>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СТП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</w:pPr>
            <w:r>
              <w:t>схема территориального планирования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85099A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Наименование единицы </w:t>
            </w:r>
            <w:r>
              <w:t>измерения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киловольт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сут.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сутки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85099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9" w:name="OLE_LINK61"/>
            <w:r>
              <w:t>чел.</w:t>
            </w:r>
            <w:bookmarkEnd w:id="49"/>
          </w:p>
        </w:tc>
        <w:tc>
          <w:tcPr>
            <w:tcW w:w="3758" w:type="pct"/>
            <w:shd w:val="clear" w:color="auto" w:fill="FFFFFF" w:themeFill="background1"/>
          </w:tcPr>
          <w:p w:rsidR="0085099A" w:rsidRDefault="005402F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85099A" w:rsidRDefault="0085099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85099A" w:rsidRDefault="0085099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sectPr w:rsidR="0085099A">
          <w:footerReference w:type="default" r:id="rId23"/>
          <w:pgSz w:w="11905" w:h="16838"/>
          <w:pgMar w:top="1134" w:right="850" w:bottom="1134" w:left="1701" w:header="720" w:footer="720" w:gutter="0"/>
          <w:pgNumType w:start="1"/>
          <w:cols w:space="720"/>
        </w:sectPr>
      </w:pPr>
    </w:p>
    <w:p w:rsidR="0085099A" w:rsidRDefault="005402F7">
      <w:pPr>
        <w:pStyle w:val="1"/>
        <w:jc w:val="right"/>
        <w:rPr>
          <w:color w:val="auto"/>
        </w:rPr>
      </w:pPr>
      <w:r>
        <w:lastRenderedPageBreak/>
        <w:t xml:space="preserve"> </w:t>
      </w:r>
      <w:r>
        <w:rPr>
          <w:color w:val="auto"/>
        </w:rPr>
        <w:t>Приложение 3</w:t>
      </w:r>
    </w:p>
    <w:p w:rsidR="0085099A" w:rsidRDefault="005402F7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85099A" w:rsidRDefault="005402F7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85099A" w:rsidRDefault="005402F7">
      <w:pPr>
        <w:pStyle w:val="aff3"/>
      </w:pPr>
      <w:r>
        <w:rPr>
          <w:bCs/>
        </w:rPr>
        <w:t xml:space="preserve"> Бахчисарайский район</w:t>
      </w:r>
    </w:p>
    <w:p w:rsidR="0085099A" w:rsidRDefault="005402F7">
      <w:pPr>
        <w:pStyle w:val="aff3"/>
        <w:rPr>
          <w:b/>
        </w:rPr>
      </w:pPr>
      <w:r>
        <w:t xml:space="preserve"> Республики Крым</w:t>
      </w:r>
    </w:p>
    <w:p w:rsidR="0085099A" w:rsidRDefault="0085099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85099A" w:rsidRDefault="005402F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Вопросы местного значения муниципального района и соответствующие объекты местного значения для установления состава расчетных </w:t>
      </w:r>
      <w:r>
        <w:rPr>
          <w:rFonts w:ascii="Times New Roman" w:hAnsi="Times New Roman" w:cs="Times New Roman"/>
          <w:color w:val="auto"/>
          <w:sz w:val="24"/>
          <w:szCs w:val="24"/>
        </w:rPr>
        <w:t>показателей местных нормативов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2"/>
        <w:gridCol w:w="6437"/>
        <w:gridCol w:w="2697"/>
      </w:tblGrid>
      <w:tr w:rsidR="0085099A">
        <w:trPr>
          <w:cantSplit/>
          <w:trHeight w:val="1273"/>
          <w:jc w:val="center"/>
        </w:trPr>
        <w:tc>
          <w:tcPr>
            <w:tcW w:w="5563" w:type="dxa"/>
            <w:shd w:val="clear" w:color="auto" w:fill="auto"/>
            <w:vAlign w:val="center"/>
          </w:tcPr>
          <w:p w:rsidR="0085099A" w:rsidRDefault="005402F7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местного значения муниципального района (ФЗ-131 ст. 14, 15) и иные права органов местного самоуправления (ФЗ-131 ст. 15.1), имеющие отношение к градостроительному проектированию</w:t>
            </w:r>
          </w:p>
        </w:tc>
        <w:tc>
          <w:tcPr>
            <w:tcW w:w="6336" w:type="dxa"/>
            <w:shd w:val="clear" w:color="auto" w:fill="auto"/>
            <w:vAlign w:val="center"/>
          </w:tcPr>
          <w:p w:rsidR="0085099A" w:rsidRDefault="005402F7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Примерный состав объектов местного знач</w:t>
            </w:r>
            <w:r>
              <w:rPr>
                <w:rFonts w:ascii="Times New Roman" w:hAnsi="Times New Roman" w:cs="Times New Roman"/>
              </w:rPr>
              <w:t>ения, создаваемых для решения вопросов местного значения</w:t>
            </w:r>
          </w:p>
        </w:tc>
        <w:tc>
          <w:tcPr>
            <w:tcW w:w="2655" w:type="dxa"/>
            <w:vAlign w:val="center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полномочия по нормированию у ОМС </w:t>
            </w:r>
          </w:p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 /нет).</w:t>
            </w:r>
          </w:p>
        </w:tc>
      </w:tr>
      <w:tr w:rsidR="0085099A">
        <w:trPr>
          <w:cantSplit/>
          <w:trHeight w:val="338"/>
          <w:jc w:val="center"/>
        </w:trPr>
        <w:tc>
          <w:tcPr>
            <w:tcW w:w="5563" w:type="dxa"/>
            <w:shd w:val="clear" w:color="auto" w:fill="auto"/>
            <w:vAlign w:val="center"/>
          </w:tcPr>
          <w:p w:rsidR="0085099A" w:rsidRDefault="005402F7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6336" w:type="dxa"/>
            <w:shd w:val="clear" w:color="auto" w:fill="auto"/>
            <w:vAlign w:val="center"/>
          </w:tcPr>
          <w:p w:rsidR="0085099A" w:rsidRDefault="005402F7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55" w:type="dxa"/>
            <w:vAlign w:val="center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</w:tr>
      <w:tr w:rsidR="0085099A">
        <w:trPr>
          <w:trHeight w:val="837"/>
          <w:jc w:val="center"/>
        </w:trPr>
        <w:tc>
          <w:tcPr>
            <w:tcW w:w="5563" w:type="dxa"/>
            <w:vMerge w:val="restart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п.4) организация в границах поселения электро-, тепло-, газо- и водоснабжения населения, водоотведения, снабжения населения </w:t>
            </w:r>
            <w:r>
              <w:rPr>
                <w:rFonts w:ascii="Times New Roman" w:hAnsi="Times New Roman" w:cs="Times New Roman"/>
              </w:rPr>
              <w:t>топливом в пределах полномочий, установленных законодательством Российской Федерации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понизительные подстанции напряжением 110/10 кВ;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- распределительные пункты напряжением 10 кВ;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линии электропередачи напряжением 10 кВ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vMerge/>
            <w:shd w:val="clear" w:color="auto" w:fill="auto"/>
          </w:tcPr>
          <w:p w:rsidR="0085099A" w:rsidRDefault="0085099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газораспределительные стан</w:t>
            </w:r>
            <w:r>
              <w:rPr>
                <w:rFonts w:ascii="Times New Roman" w:hAnsi="Times New Roman" w:cs="Times New Roman"/>
              </w:rPr>
              <w:t xml:space="preserve">ции; 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газораспределительные пункты;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газопровод высокого (среднего) давления;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пункты редуцирования газа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vMerge/>
            <w:shd w:val="clear" w:color="auto" w:fill="auto"/>
          </w:tcPr>
          <w:p w:rsidR="0085099A" w:rsidRDefault="0085099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теплоэлектроцентрали;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котельные;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магистральные сети теплоснабжения;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тепловые перекачивающие насосные станции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1049"/>
          <w:jc w:val="center"/>
        </w:trPr>
        <w:tc>
          <w:tcPr>
            <w:tcW w:w="5563" w:type="dxa"/>
            <w:vMerge/>
            <w:shd w:val="clear" w:color="auto" w:fill="auto"/>
          </w:tcPr>
          <w:p w:rsidR="0085099A" w:rsidRDefault="0085099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водозаборы и </w:t>
            </w:r>
            <w:r>
              <w:rPr>
                <w:rFonts w:ascii="Times New Roman" w:hAnsi="Times New Roman" w:cs="Times New Roman"/>
              </w:rPr>
              <w:t>сопутствующие сооружения;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водоочистные сооружения; 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насосные станции;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магистральные сети водоснабжения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vMerge/>
            <w:shd w:val="clear" w:color="auto" w:fill="auto"/>
          </w:tcPr>
          <w:p w:rsidR="0085099A" w:rsidRDefault="0085099A">
            <w:pPr>
              <w:pStyle w:val="S0"/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канализационные очистные и сопутствующие сооружения; 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канализационные насосные станции;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магистральные сети водоотведения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vMerge/>
            <w:shd w:val="clear" w:color="auto" w:fill="auto"/>
          </w:tcPr>
          <w:p w:rsidR="0085099A" w:rsidRDefault="0085099A">
            <w:pPr>
              <w:pStyle w:val="S0"/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склады </w:t>
            </w:r>
            <w:r>
              <w:rPr>
                <w:rFonts w:ascii="Times New Roman" w:hAnsi="Times New Roman" w:cs="Times New Roman"/>
              </w:rPr>
              <w:t>топлива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325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п.5) дорожная деятельность в отношении автомобильных дорог местного значения в границах населенных пунктов поселения, включая создание и обеспечение функционирования парковок (парковочных мест), а также осуществление иных полномочи</w:t>
            </w:r>
            <w:r>
              <w:rPr>
                <w:rFonts w:ascii="Times New Roman" w:hAnsi="Times New Roman" w:cs="Times New Roman"/>
              </w:rPr>
              <w:t xml:space="preserve">й в области использования автомобильных дорог и осуществления дорожной деятельности в соответствии с </w:t>
            </w:r>
            <w:hyperlink r:id="rId24" w:anchor="dst100179" w:history="1">
              <w:r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</w:rPr>
              <w:t xml:space="preserve"> Российской </w:t>
            </w:r>
            <w:r>
              <w:rPr>
                <w:rFonts w:ascii="Times New Roman" w:hAnsi="Times New Roman" w:cs="Times New Roman"/>
              </w:rPr>
              <w:t xml:space="preserve">Федерации 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автомобильные дороги общего пользования местного значения в границах населенных пунктов поселения, включая искусственные дорожные сооружения, защитные дорожные сооружения и элементы обустройства автомобильных дорог;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стоянки (парковки) трансп</w:t>
            </w:r>
            <w:r>
              <w:rPr>
                <w:rFonts w:ascii="Times New Roman" w:hAnsi="Times New Roman" w:cs="Times New Roman"/>
              </w:rPr>
              <w:t>ортных средств, расположенные на автомобильных дорогах;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производственные объекты, используемые при капитальном ремонте, ремонте, содержании автомобильных дорог местного значения (дорожные ремонтно-строительные управления)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1536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 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  <w:r>
              <w:rPr>
                <w:rFonts w:ascii="Times New Roman" w:hAnsi="Times New Roman" w:cs="Times New Roman"/>
              </w:rPr>
              <w:t xml:space="preserve"> жилищный фонд; объекты жилищного строительства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п.7) 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автобусные линии общественного транспорта;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остановки общественного пассажирского транспорта;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автобусные парки, площадки межрейсового отстоя подвижного состава;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транспортно-эксплуатационные предприятия, станции технического обслуживания общественного пассажирского </w:t>
            </w:r>
            <w:r>
              <w:rPr>
                <w:rFonts w:ascii="Times New Roman" w:hAnsi="Times New Roman" w:cs="Times New Roman"/>
              </w:rPr>
              <w:lastRenderedPageBreak/>
              <w:t>транспорта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п.8</w:t>
            </w:r>
            <w:r>
              <w:rPr>
                <w:rFonts w:ascii="Times New Roman" w:hAnsi="Times New Roman" w:cs="Times New Roman"/>
              </w:rPr>
              <w:t>)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6336" w:type="dxa"/>
            <w:shd w:val="clear" w:color="auto" w:fill="auto"/>
          </w:tcPr>
          <w:p w:rsidR="0085099A" w:rsidRDefault="0085099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>
              <w:rPr>
                <w:rFonts w:ascii="Times New Roman" w:hAnsi="Times New Roman" w:cs="Times New Roman"/>
                <w:lang w:val="en-US"/>
              </w:rPr>
              <w:t>&lt;1&gt;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п.11) 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общедоступные библиотеки с детским отделением.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shd w:val="clear" w:color="auto" w:fill="FFFFFF"/>
              <w:ind w:firstLine="22"/>
            </w:pPr>
            <w:r>
              <w:t>Ст. 14, ч.1, п.</w:t>
            </w:r>
            <w:r>
              <w:rPr>
                <w:rFonts w:eastAsiaTheme="minorHAnsi"/>
                <w:lang w:eastAsia="en-US"/>
              </w:rPr>
              <w:t xml:space="preserve"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</w:t>
            </w:r>
            <w:r>
              <w:rPr>
                <w:rFonts w:eastAsiaTheme="minorHAnsi"/>
                <w:lang w:eastAsia="en-US"/>
              </w:rPr>
              <w:t>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культурного наследия (памятники истории и культуры) местного значения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&lt;2&gt;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п.13.1) создание условий для развития местного тр</w:t>
            </w:r>
            <w:r>
              <w:rPr>
                <w:rFonts w:ascii="Times New Roman" w:hAnsi="Times New Roman" w:cs="Times New Roman"/>
              </w:rPr>
              <w:t>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 народного творчества;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выставочные площадки для размещения объектов народных художественных промыслов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  <w:lang w:val="en-US"/>
              </w:rPr>
              <w:t>&lt;3&gt;</w:t>
            </w:r>
          </w:p>
          <w:p w:rsidR="0085099A" w:rsidRDefault="0085099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парки (в том числе многофункциональные); </w:t>
            </w:r>
          </w:p>
          <w:p w:rsidR="0085099A" w:rsidRDefault="005402F7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скверы, сады, бульвары, набережные;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пляжи; </w:t>
            </w:r>
          </w:p>
          <w:p w:rsidR="0085099A" w:rsidRDefault="005402F7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для отдыха;</w:t>
            </w:r>
          </w:p>
          <w:p w:rsidR="0085099A" w:rsidRDefault="005402F7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проходы к водным объектам.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п.18) участие в организации деятельности по накоплению (в том числе раздельному накоплению) и т</w:t>
            </w:r>
            <w:r>
              <w:rPr>
                <w:rFonts w:ascii="Times New Roman" w:hAnsi="Times New Roman" w:cs="Times New Roman"/>
              </w:rPr>
              <w:t>ранспортированию твердых коммунальных отходов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сбора бытовых отходов и мусора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п.22) организация ритуальных услуг и </w:t>
            </w:r>
            <w:r>
              <w:rPr>
                <w:rFonts w:ascii="Times New Roman" w:hAnsi="Times New Roman" w:cs="Times New Roman"/>
              </w:rPr>
              <w:lastRenderedPageBreak/>
              <w:t>содержание мест захоронения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кладбище;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колумбарий;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бюро ритуального обслуживания 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85099A">
        <w:trPr>
          <w:trHeight w:val="1905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Ст. 14, ч.1, п.23) </w:t>
            </w:r>
            <w:r>
              <w:rPr>
                <w:rFonts w:ascii="Times New Roman" w:hAnsi="Times New Roman" w:cs="Times New Roman"/>
              </w:rPr>
              <w:t>организация и осуществление мероприятий по территориальной обороне и гражданской обороне, защиты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- защитные сооружения гражданской обороны (убежища, укрытия);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>
              <w:rPr>
                <w:rFonts w:ascii="Times New Roman" w:hAnsi="Times New Roman" w:cs="Times New Roman"/>
              </w:rPr>
              <w:t>бъекты для размещения сил и средств защиты населения и территории от чрезвычайных ситуаций природного и техногенного характера;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- объекты размещения аварийно-спасательной службы, принадлежащей ей техники (оборудования);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- сооружения инженерной защиты терри</w:t>
            </w:r>
            <w:r>
              <w:rPr>
                <w:rFonts w:ascii="Times New Roman" w:hAnsi="Times New Roman" w:cs="Times New Roman"/>
              </w:rPr>
              <w:t>тории от чрезвычайных ситуаций;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- склады </w:t>
            </w:r>
            <w:r>
              <w:rPr>
                <w:rFonts w:ascii="Times New Roman" w:hAnsi="Times New Roman" w:cs="Times New Roman"/>
              </w:rPr>
              <w:t>материально-технических, продовольственных, медицинских и иных средств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&lt;4&gt;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п.26)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спасательные посты, станции на водных объектах (в том числе объекты оказания первой медицинской помощи)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&lt;5&gt;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п.27) создание, развитие и обеспечение охраны лечебно-оздоровительных местностей и курортов местного значения на территории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лечебно-оздоровительные местности и курорты местного значения;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санаторно-курортные организации;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особо охраняемые природные территории местного значения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&lt;6&gt;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п.31) осуществление в пределах, установленных водным законодательс</w:t>
            </w:r>
            <w:r>
              <w:rPr>
                <w:rFonts w:ascii="Times New Roman" w:hAnsi="Times New Roman" w:cs="Times New Roman"/>
              </w:rPr>
              <w:t>твом Российской Федерации</w:t>
            </w:r>
            <w:r>
              <w:rPr>
                <w:rFonts w:ascii="Times New Roman" w:hAnsi="Times New Roman" w:cs="Times New Roman"/>
                <w:spacing w:val="-2"/>
              </w:rPr>
              <w:t>, полномочий собственника</w:t>
            </w:r>
            <w:r>
              <w:rPr>
                <w:rFonts w:ascii="Times New Roman" w:hAnsi="Times New Roman" w:cs="Times New Roman"/>
              </w:rPr>
              <w:t xml:space="preserve"> водных объектов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водные объекты </w:t>
            </w:r>
            <w:r>
              <w:rPr>
                <w:rFonts w:ascii="Times New Roman" w:hAnsi="Times New Roman" w:cs="Times New Roman"/>
              </w:rPr>
              <w:br/>
              <w:t xml:space="preserve">- пляжи; 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набережные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14.1, ч.1, п.9) создание условий для развития туризма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-7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центры отдыха и развлечений, тематические парки развлечений, аквапарки;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дома отдыха, пансионаты, </w:t>
            </w:r>
            <w:r>
              <w:rPr>
                <w:rFonts w:ascii="Times New Roman" w:hAnsi="Times New Roman" w:cs="Times New Roman"/>
                <w:lang w:val="en-US"/>
              </w:rPr>
              <w:t>spa</w:t>
            </w:r>
            <w:r>
              <w:rPr>
                <w:rFonts w:ascii="Times New Roman" w:hAnsi="Times New Roman" w:cs="Times New Roman"/>
              </w:rPr>
              <w:t xml:space="preserve">-центры, </w:t>
            </w:r>
            <w:r>
              <w:rPr>
                <w:rFonts w:ascii="Times New Roman" w:hAnsi="Times New Roman" w:cs="Times New Roman"/>
                <w:lang w:val="en-US"/>
              </w:rPr>
              <w:t>spa</w:t>
            </w:r>
            <w:r>
              <w:rPr>
                <w:rFonts w:ascii="Times New Roman" w:hAnsi="Times New Roman" w:cs="Times New Roman"/>
              </w:rPr>
              <w:t xml:space="preserve">-отели; </w:t>
            </w:r>
            <w:r>
              <w:rPr>
                <w:rFonts w:ascii="Times New Roman" w:hAnsi="Times New Roman" w:cs="Times New Roman"/>
              </w:rPr>
              <w:br/>
              <w:t xml:space="preserve">- базы отдыха, туристские базы; </w:t>
            </w:r>
            <w:r>
              <w:rPr>
                <w:rFonts w:ascii="Times New Roman" w:hAnsi="Times New Roman" w:cs="Times New Roman"/>
              </w:rPr>
              <w:br/>
              <w:t>- гостиницы;</w:t>
            </w:r>
            <w:r>
              <w:rPr>
                <w:rFonts w:ascii="Times New Roman" w:hAnsi="Times New Roman" w:cs="Times New Roman"/>
              </w:rPr>
              <w:br/>
              <w:t xml:space="preserve">- мотели, кемпинги;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- объекты общественного питания; </w:t>
            </w:r>
            <w:r>
              <w:rPr>
                <w:rFonts w:ascii="Times New Roman" w:hAnsi="Times New Roman" w:cs="Times New Roman"/>
              </w:rPr>
              <w:br/>
              <w:t xml:space="preserve">- торговые объекты; </w:t>
            </w:r>
            <w:r>
              <w:rPr>
                <w:rFonts w:ascii="Times New Roman" w:hAnsi="Times New Roman" w:cs="Times New Roman"/>
              </w:rPr>
              <w:br/>
              <w:t xml:space="preserve">- пункты проката; </w:t>
            </w:r>
            <w:r>
              <w:rPr>
                <w:rFonts w:ascii="Times New Roman" w:hAnsi="Times New Roman" w:cs="Times New Roman"/>
              </w:rPr>
              <w:br/>
              <w:t xml:space="preserve">- бассейны; </w:t>
            </w:r>
            <w:r>
              <w:rPr>
                <w:rFonts w:ascii="Times New Roman" w:hAnsi="Times New Roman" w:cs="Times New Roman"/>
              </w:rPr>
              <w:br/>
              <w:t>- пляжи общего пользования;</w:t>
            </w:r>
            <w:r>
              <w:rPr>
                <w:rFonts w:ascii="Times New Roman" w:hAnsi="Times New Roman" w:cs="Times New Roman"/>
              </w:rPr>
              <w:br/>
              <w:t>- стоянки маломерного ф</w:t>
            </w:r>
            <w:r>
              <w:rPr>
                <w:rFonts w:ascii="Times New Roman" w:hAnsi="Times New Roman" w:cs="Times New Roman"/>
              </w:rPr>
              <w:t xml:space="preserve">лота; </w:t>
            </w:r>
            <w:r>
              <w:rPr>
                <w:rFonts w:ascii="Times New Roman" w:hAnsi="Times New Roman" w:cs="Times New Roman"/>
              </w:rPr>
              <w:br/>
              <w:t>- парковки автомобильного транспорта в т.ч. перехватывающие;</w:t>
            </w:r>
          </w:p>
          <w:p w:rsidR="0085099A" w:rsidRDefault="005402F7">
            <w:pPr>
              <w:pStyle w:val="S0"/>
              <w:ind w:left="-7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общественные туалеты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14.1, ч.1, п.1) создание музеев поселения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краеведческий музей;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тематический музей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340"/>
          <w:jc w:val="center"/>
        </w:trPr>
        <w:tc>
          <w:tcPr>
            <w:tcW w:w="5563" w:type="dxa"/>
            <w:shd w:val="clear" w:color="auto" w:fill="auto"/>
            <w:vAlign w:val="center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Ст. 15, ч.1, п.3) владение, пользование и распоряжение имуществом, </w:t>
            </w:r>
            <w:r>
              <w:rPr>
                <w:rFonts w:ascii="Times New Roman" w:hAnsi="Times New Roman" w:cs="Times New Roman"/>
              </w:rPr>
              <w:t>находящимся в муниципальной собственности муниципального района</w:t>
            </w:r>
          </w:p>
        </w:tc>
        <w:tc>
          <w:tcPr>
            <w:tcW w:w="6336" w:type="dxa"/>
            <w:shd w:val="clear" w:color="auto" w:fill="auto"/>
            <w:vAlign w:val="center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муниципального района;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муниципальному району (не указанные ниже)  </w:t>
            </w:r>
          </w:p>
        </w:tc>
        <w:tc>
          <w:tcPr>
            <w:tcW w:w="2655" w:type="dxa"/>
            <w:vAlign w:val="center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837"/>
          <w:jc w:val="center"/>
        </w:trPr>
        <w:tc>
          <w:tcPr>
            <w:tcW w:w="5563" w:type="dxa"/>
            <w:vMerge w:val="restart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п.4) организация в границах </w:t>
            </w:r>
            <w:r>
              <w:rPr>
                <w:rFonts w:ascii="Times New Roman" w:hAnsi="Times New Roman" w:cs="Times New Roman"/>
              </w:rPr>
              <w:t>муниципального района электро- и газоснабжения поселений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понизительные подстанции напряжением 110/10 кВ;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- распределительные пункты напряжением 10 кВ;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линии электропередачи напряжением 10 кВ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099A" w:rsidRDefault="0085099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tcBorders>
              <w:bottom w:val="single" w:sz="4" w:space="0" w:color="auto"/>
            </w:tcBorders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газораспределительные станции; 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газораспределительные пункты;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газопровод высокого (среднего) давления;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пункты редуцирования газа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325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widowControl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п. 5) дорожная деятельность в отношении автомобильных дорог местного значения вне границ населенных пунктов в границах муниципального </w:t>
            </w:r>
            <w:r>
              <w:rPr>
                <w:rFonts w:ascii="Times New Roman" w:hAnsi="Times New Roman" w:cs="Times New Roman"/>
              </w:rPr>
              <w:t>района</w:t>
            </w:r>
          </w:p>
          <w:p w:rsidR="0085099A" w:rsidRDefault="0085099A">
            <w:pPr>
              <w:pStyle w:val="S0"/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автомобильные дороги общего пользования местного значения в границах населенных пунктов муниципального района, включая искусственные дорожные сооружения, защитные дорожные сооружения и элементы обустройства автомобильных дорог;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стоянки (парковк</w:t>
            </w:r>
            <w:r>
              <w:rPr>
                <w:rFonts w:ascii="Times New Roman" w:hAnsi="Times New Roman" w:cs="Times New Roman"/>
              </w:rPr>
              <w:t>и) транспортных средств, расположенные на автомобильных дорогах;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производственные объекты, используемые при капитальном ремонте, ремонте, содержании автомобильных </w:t>
            </w:r>
            <w:r>
              <w:rPr>
                <w:rFonts w:ascii="Times New Roman" w:hAnsi="Times New Roman" w:cs="Times New Roman"/>
              </w:rPr>
              <w:lastRenderedPageBreak/>
              <w:t>дорог местного значения (дорожные ремонтно-строительные управления)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Ст. 15, ч.1, п. 6) </w:t>
            </w:r>
            <w:r>
              <w:rPr>
                <w:rFonts w:ascii="Times New Roman" w:hAnsi="Times New Roman" w:cs="Times New Roman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автобусные линии общественного транспорта;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остановки общественного пассажирского тран</w:t>
            </w:r>
            <w:r>
              <w:rPr>
                <w:rFonts w:ascii="Times New Roman" w:hAnsi="Times New Roman" w:cs="Times New Roman"/>
              </w:rPr>
              <w:t>спорта;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автобусные парки, площадки межрейсового отстоя подвижного состава;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транспортно-эксплуатационные предприятия, станции технического обслуживания общественного пассажирского транспорта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п. 8) организация охраны общественного </w:t>
            </w:r>
            <w:r>
              <w:rPr>
                <w:rFonts w:ascii="Times New Roman" w:hAnsi="Times New Roman" w:cs="Times New Roman"/>
              </w:rPr>
              <w:t>порядка на территории муниципального района муниципальной милицией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пункты охраны порядка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&lt;7&gt;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15, ч.1, п. 9) организация мероприятий межпоселенческого характера по охране окружающей среды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для размещения органов  контроля за состоянием о</w:t>
            </w:r>
            <w:r>
              <w:rPr>
                <w:rFonts w:ascii="Times New Roman" w:hAnsi="Times New Roman" w:cs="Times New Roman"/>
              </w:rPr>
              <w:t>кружающей среды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&lt;8&gt;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15, ч.1, п. 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</w:t>
            </w:r>
            <w:r>
              <w:rPr>
                <w:rFonts w:ascii="Times New Roman" w:hAnsi="Times New Roman" w:cs="Times New Roman"/>
              </w:rPr>
              <w:t>ганизациях,</w:t>
            </w:r>
            <w:r>
              <w:rPr>
                <w:rFonts w:ascii="Times New Roman" w:hAnsi="Times New Roman" w:cs="Times New Roman"/>
              </w:rPr>
              <w:br/>
              <w:t xml:space="preserve"> организация предоставления дополнительного образования детей в муниципальных образовательных организациях,</w:t>
            </w:r>
            <w:r>
              <w:rPr>
                <w:rFonts w:ascii="Times New Roman" w:hAnsi="Times New Roman" w:cs="Times New Roman"/>
              </w:rPr>
              <w:br/>
              <w:t xml:space="preserve"> создание условий для осуществления присмотра и </w:t>
            </w:r>
            <w:r>
              <w:rPr>
                <w:rFonts w:ascii="Times New Roman" w:hAnsi="Times New Roman" w:cs="Times New Roman"/>
              </w:rPr>
              <w:lastRenderedPageBreak/>
              <w:t xml:space="preserve">ухода за детьми, содержания детей в муниципальных образовательных организациях, </w:t>
            </w:r>
            <w:r>
              <w:rPr>
                <w:rFonts w:ascii="Times New Roman" w:hAnsi="Times New Roman" w:cs="Times New Roman"/>
              </w:rPr>
              <w:br/>
              <w:t>а также</w:t>
            </w:r>
            <w:r>
              <w:rPr>
                <w:rFonts w:ascii="Times New Roman" w:hAnsi="Times New Roman" w:cs="Times New Roman"/>
              </w:rPr>
              <w:t xml:space="preserve"> осуществление в пределах своих полномочий мероприятий по обеспечению организации отдыха детей в каникулярное время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дошкольные образовательные организации;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общеобразовательные организации:</w:t>
            </w:r>
          </w:p>
          <w:p w:rsidR="0085099A" w:rsidRDefault="005402F7">
            <w:pPr>
              <w:pStyle w:val="S0"/>
              <w:ind w:left="17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- организации начального общего образования;</w:t>
            </w:r>
          </w:p>
          <w:p w:rsidR="0085099A" w:rsidRDefault="005402F7">
            <w:pPr>
              <w:pStyle w:val="S0"/>
              <w:ind w:left="1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организации </w:t>
            </w:r>
            <w:r>
              <w:rPr>
                <w:rFonts w:ascii="Times New Roman" w:hAnsi="Times New Roman" w:cs="Times New Roman"/>
              </w:rPr>
              <w:t>основного общего образования;</w:t>
            </w:r>
          </w:p>
          <w:p w:rsidR="0085099A" w:rsidRDefault="005402F7">
            <w:pPr>
              <w:pStyle w:val="S0"/>
              <w:widowControl w:val="0"/>
              <w:ind w:left="31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организации среднего общего образования;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внешкольные организации (в том числе центры дополнительного образования детей);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детские оздоровительные лагеря 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15, ч.1, п. 12) создание условий для оказания медицинской п</w:t>
            </w:r>
            <w:r>
              <w:rPr>
                <w:rFonts w:ascii="Times New Roman" w:hAnsi="Times New Roman" w:cs="Times New Roman"/>
              </w:rPr>
              <w:t>омощи населению на территории муниципального района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организации, в том числе: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больничные организации;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амбулаторно-поликлинические организации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(фельдшерско-акушерские пункты);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организации скорой медицинской помощи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&lt;9&gt;</w:t>
            </w:r>
          </w:p>
          <w:p w:rsidR="0085099A" w:rsidRDefault="0085099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</w:t>
            </w:r>
            <w:r>
              <w:rPr>
                <w:rFonts w:ascii="Times New Roman" w:hAnsi="Times New Roman" w:cs="Times New Roman"/>
              </w:rPr>
              <w:t>п. 14)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полигоны твердых к</w:t>
            </w:r>
            <w:r>
              <w:rPr>
                <w:rFonts w:ascii="Times New Roman" w:hAnsi="Times New Roman" w:cs="Times New Roman"/>
              </w:rPr>
              <w:t>оммунальных отходов, участки компостирования твердых коммунальных отходов;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мусоросжигательные, мусоросортировочные и мусороперерабатывающие объекты;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 мусороперегрузочные станции;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сливные станции;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- поля складирования и захоронения обезвреженных осадко</w:t>
            </w:r>
            <w:r>
              <w:rPr>
                <w:rFonts w:ascii="Times New Roman" w:hAnsi="Times New Roman" w:cs="Times New Roman"/>
                <w:bCs/>
                <w:spacing w:val="-2"/>
              </w:rPr>
              <w:t>в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15, ч.1, п. 16) формирование и содержание муниципального архива, включая хранение архивных фондов поселений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муниципального района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п. 17) содержание на территории муниципального района межпоселенческих мест захоронения, </w:t>
            </w:r>
            <w:r>
              <w:rPr>
                <w:rFonts w:ascii="Times New Roman" w:hAnsi="Times New Roman" w:cs="Times New Roman"/>
              </w:rPr>
              <w:t>организация ритуальных услуг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кладбище;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бюро ритуального обслуживания 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15, ч.1, п. 18) создание условий для обеспечения поселений, входящих в состав муниципального района, услугами связи, общественного питания, торговли и бытового обслуживания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отделение почтовой связи;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телерадиовещания, доступа к сети – Интернет;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п. 19) организация библиотечного </w:t>
            </w:r>
            <w:r>
              <w:rPr>
                <w:rFonts w:ascii="Times New Roman" w:hAnsi="Times New Roman" w:cs="Times New Roman"/>
              </w:rPr>
              <w:t xml:space="preserve">обслуживания населения межпоселенческими </w:t>
            </w:r>
            <w:r>
              <w:rPr>
                <w:rFonts w:ascii="Times New Roman" w:hAnsi="Times New Roman" w:cs="Times New Roman"/>
              </w:rPr>
              <w:lastRenderedPageBreak/>
              <w:t>библиотеками, комплектование и обеспечение сохранности их библиотечных фондов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межпоселенческая библиотека;</w:t>
            </w:r>
            <w:r>
              <w:rPr>
                <w:rFonts w:ascii="Times New Roman" w:hAnsi="Times New Roman" w:cs="Times New Roman"/>
              </w:rPr>
              <w:br/>
              <w:t>- детские библиотека.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15, ч.1, п. 19.1) создание условий для обеспечения поселений, входящих в со</w:t>
            </w:r>
            <w:r>
              <w:rPr>
                <w:rFonts w:ascii="Times New Roman" w:hAnsi="Times New Roman" w:cs="Times New Roman"/>
              </w:rPr>
              <w:t>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центр культурного развития;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концертный зал;</w:t>
            </w:r>
          </w:p>
          <w:p w:rsidR="0085099A" w:rsidRDefault="005402F7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pacing w:val="-4"/>
              </w:rPr>
              <w:t>краеведческий музей;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п. 19.2) создание условий для развития местного традиционного народного </w:t>
            </w:r>
            <w:r>
              <w:rPr>
                <w:rFonts w:ascii="Times New Roman" w:hAnsi="Times New Roman" w:cs="Times New Roman"/>
              </w:rPr>
              <w:t>художественного творчества в поселениях, входящих в состав муниципального района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 народного творчества;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выставочные площадки для размещения объектов народных художественных промыслов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  <w:lang w:val="en-US"/>
              </w:rPr>
              <w:t xml:space="preserve"> &lt;10&gt;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15, ч.1, п. 19.3) сохранение, использование и популяр</w:t>
            </w:r>
            <w:r>
              <w:rPr>
                <w:rFonts w:ascii="Times New Roman" w:hAnsi="Times New Roman" w:cs="Times New Roman"/>
              </w:rPr>
              <w:t>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</w:t>
            </w:r>
            <w:r>
              <w:rPr>
                <w:rFonts w:ascii="Times New Roman" w:hAnsi="Times New Roman" w:cs="Times New Roman"/>
              </w:rPr>
              <w:t>ниципального района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культурного наследия (памятники истории и культуры) местного значения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&lt;11&gt;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85099A">
        <w:trPr>
          <w:trHeight w:val="1905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Ст. 15, ч.1, п. 21) организация и осуществление мероприятий по территориальной обороне и гражданской обороне, защиты населения и территории муницип</w:t>
            </w:r>
            <w:r>
              <w:rPr>
                <w:rFonts w:ascii="Times New Roman" w:hAnsi="Times New Roman" w:cs="Times New Roman"/>
              </w:rPr>
              <w:t>ального района от чрезвычайных ситуаций природного и техногенного характера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- защитные сооружения гражданской обороны (убежища, укрытия);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для размещения сил и средств защиты населения и территории от чрезвычайных ситуаций природного и </w:t>
            </w:r>
            <w:r>
              <w:rPr>
                <w:rFonts w:ascii="Times New Roman" w:hAnsi="Times New Roman" w:cs="Times New Roman"/>
              </w:rPr>
              <w:t>техногенного характера;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- объекты размещения аварийно-спасательной службы, принадлежащей ей техники (оборудования);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- сооружения инженерной защиты территории от чрезвычайных ситуаций;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- склады </w:t>
            </w:r>
            <w:r>
              <w:rPr>
                <w:rFonts w:ascii="Times New Roman" w:hAnsi="Times New Roman" w:cs="Times New Roman"/>
              </w:rPr>
              <w:t xml:space="preserve">материально-технических, продовольственных, медицинских и иных </w:t>
            </w: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&lt;12&gt;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п. 22) создание, развитие и обеспечение охраны лечебно-оздоровительных местностей и </w:t>
            </w:r>
            <w:r>
              <w:rPr>
                <w:rFonts w:ascii="Times New Roman" w:hAnsi="Times New Roman" w:cs="Times New Roman"/>
              </w:rPr>
              <w:lastRenderedPageBreak/>
              <w:t>курортов местного значения, а также осуществление муниципального контроля в области использования и охраны особо охраняемых природных террито</w:t>
            </w:r>
            <w:r>
              <w:rPr>
                <w:rFonts w:ascii="Times New Roman" w:hAnsi="Times New Roman" w:cs="Times New Roman"/>
              </w:rPr>
              <w:t>рий местного значения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лечебно-оздоровительные местности и курорты местного значения;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санаторно-курортные организации;</w:t>
            </w:r>
          </w:p>
          <w:p w:rsidR="0085099A" w:rsidRDefault="005402F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особо охраняемые природные территории местного значения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  <w:r>
              <w:rPr>
                <w:rFonts w:ascii="Times New Roman" w:hAnsi="Times New Roman" w:cs="Times New Roman"/>
                <w:lang w:val="en-US"/>
              </w:rPr>
              <w:t>&lt;13&gt;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Ст. 15, ч.1, п. 23) организация и осуществление мероприятий по </w:t>
            </w:r>
            <w:r>
              <w:rPr>
                <w:rFonts w:ascii="Times New Roman" w:hAnsi="Times New Roman" w:cs="Times New Roman"/>
              </w:rPr>
              <w:t>мобилизационной подготовке муниципальных предприятий и учреждений, находящихся на территории муниципального района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- административные здания;</w:t>
            </w:r>
          </w:p>
          <w:p w:rsidR="0085099A" w:rsidRDefault="005402F7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- склады материально-технического обеспечения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&lt;14&gt;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15, ч.1, п. 24) осуществление мероприятий по обеспечен</w:t>
            </w:r>
            <w:r>
              <w:rPr>
                <w:rFonts w:ascii="Times New Roman" w:hAnsi="Times New Roman" w:cs="Times New Roman"/>
              </w:rPr>
              <w:t>ию безопасности людей на водных объектах, охране их жизни и здоровья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спасательные посты, станции на водных объектах (в том числе объекты оказания первой медицинской помощи)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&lt;15&gt;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15, ч.1, п. 25) создание условий для развития сельскохозяйственног</w:t>
            </w:r>
            <w:r>
              <w:rPr>
                <w:rFonts w:ascii="Times New Roman" w:hAnsi="Times New Roman" w:cs="Times New Roman"/>
              </w:rPr>
              <w:t>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</w:t>
            </w:r>
            <w:r>
              <w:rPr>
                <w:rFonts w:ascii="Times New Roman" w:hAnsi="Times New Roman" w:cs="Times New Roman"/>
              </w:rPr>
              <w:t>тельности и добровольчеству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&lt;16&gt;</w:t>
            </w:r>
          </w:p>
          <w:p w:rsidR="0085099A" w:rsidRDefault="0085099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п. 26)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</w:t>
            </w:r>
            <w:r>
              <w:rPr>
                <w:rFonts w:ascii="Times New Roman" w:hAnsi="Times New Roman" w:cs="Times New Roman"/>
              </w:rPr>
              <w:t>спортивных мероприятий муниципального района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бассейны;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</w:t>
            </w:r>
            <w:r>
              <w:rPr>
                <w:rFonts w:ascii="Times New Roman" w:hAnsi="Times New Roman" w:cs="Times New Roman"/>
              </w:rPr>
              <w:t>льные лагеря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738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15, ч.1, п. 27) организация и осуществление мероприятий межпоселенческого характера по работе с детьми и молодежью</w:t>
            </w:r>
          </w:p>
        </w:tc>
        <w:tc>
          <w:tcPr>
            <w:tcW w:w="6336" w:type="dxa"/>
            <w:shd w:val="clear" w:color="auto" w:fill="auto"/>
          </w:tcPr>
          <w:p w:rsidR="0085099A" w:rsidRDefault="0085099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  <w:lang w:val="en-US"/>
              </w:rPr>
              <w:t>&lt;17&gt;</w:t>
            </w:r>
          </w:p>
          <w:p w:rsidR="0085099A" w:rsidRDefault="0085099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15, ч.1, п. 28) осуществление в пределах, </w:t>
            </w:r>
            <w:r>
              <w:rPr>
                <w:rFonts w:ascii="Times New Roman" w:hAnsi="Times New Roman" w:cs="Times New Roman"/>
              </w:rPr>
              <w:lastRenderedPageBreak/>
              <w:t>установленных водным законодательством РФ</w:t>
            </w:r>
            <w:r>
              <w:rPr>
                <w:rFonts w:ascii="Times New Roman" w:hAnsi="Times New Roman" w:cs="Times New Roman"/>
                <w:spacing w:val="-2"/>
              </w:rPr>
              <w:t xml:space="preserve">, полномочий </w:t>
            </w:r>
            <w:r>
              <w:rPr>
                <w:rFonts w:ascii="Times New Roman" w:hAnsi="Times New Roman" w:cs="Times New Roman"/>
                <w:spacing w:val="-2"/>
              </w:rPr>
              <w:t>собственника</w:t>
            </w:r>
            <w:r>
              <w:rPr>
                <w:rFonts w:ascii="Times New Roman" w:hAnsi="Times New Roman" w:cs="Times New Roman"/>
              </w:rPr>
              <w:t xml:space="preserve"> водных объектов, установление правил использования водных объектов</w:t>
            </w:r>
            <w:r>
              <w:rPr>
                <w:rFonts w:ascii="Times New Roman" w:hAnsi="Times New Roman" w:cs="Times New Roman"/>
                <w:spacing w:val="-2"/>
              </w:rPr>
              <w:t>, включая обеспечение свободного доступа</w:t>
            </w:r>
            <w:r>
              <w:rPr>
                <w:rFonts w:ascii="Times New Roman" w:hAnsi="Times New Roman" w:cs="Times New Roman"/>
              </w:rPr>
              <w:t xml:space="preserve"> граждан к водным объектам общего пользования и их береговым полосам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-7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водные объекты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- пляжи; </w:t>
            </w:r>
            <w:r>
              <w:rPr>
                <w:rFonts w:ascii="Times New Roman" w:hAnsi="Times New Roman" w:cs="Times New Roman"/>
              </w:rPr>
              <w:br/>
              <w:t>- набережные;</w:t>
            </w:r>
            <w:r>
              <w:rPr>
                <w:rFonts w:ascii="Times New Roman" w:hAnsi="Times New Roman" w:cs="Times New Roman"/>
              </w:rPr>
              <w:br/>
              <w:t>- проходы к водным объекта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15.1, ч.1, п.8) создание условий для развития туризма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ind w:left="-7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центры отдыха и развлечений, тематические парки развлечений, аквапарки; </w:t>
            </w:r>
            <w:r>
              <w:rPr>
                <w:rFonts w:ascii="Times New Roman" w:hAnsi="Times New Roman" w:cs="Times New Roman"/>
              </w:rPr>
              <w:br/>
              <w:t xml:space="preserve">- дома отдыха, пансионаты, </w:t>
            </w:r>
            <w:r>
              <w:rPr>
                <w:rFonts w:ascii="Times New Roman" w:hAnsi="Times New Roman" w:cs="Times New Roman"/>
                <w:lang w:val="en-US"/>
              </w:rPr>
              <w:t>spa</w:t>
            </w:r>
            <w:r>
              <w:rPr>
                <w:rFonts w:ascii="Times New Roman" w:hAnsi="Times New Roman" w:cs="Times New Roman"/>
              </w:rPr>
              <w:t xml:space="preserve">-центры, </w:t>
            </w:r>
            <w:r>
              <w:rPr>
                <w:rFonts w:ascii="Times New Roman" w:hAnsi="Times New Roman" w:cs="Times New Roman"/>
                <w:lang w:val="en-US"/>
              </w:rPr>
              <w:t>spa</w:t>
            </w:r>
            <w:r>
              <w:rPr>
                <w:rFonts w:ascii="Times New Roman" w:hAnsi="Times New Roman" w:cs="Times New Roman"/>
              </w:rPr>
              <w:t xml:space="preserve">-отели; </w:t>
            </w:r>
            <w:r>
              <w:rPr>
                <w:rFonts w:ascii="Times New Roman" w:hAnsi="Times New Roman" w:cs="Times New Roman"/>
              </w:rPr>
              <w:br/>
              <w:t xml:space="preserve">- базы отдыха, туристские базы; </w:t>
            </w:r>
            <w:r>
              <w:rPr>
                <w:rFonts w:ascii="Times New Roman" w:hAnsi="Times New Roman" w:cs="Times New Roman"/>
              </w:rPr>
              <w:br/>
              <w:t>- гостиницы;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мотели, кемпинги; </w:t>
            </w:r>
            <w:r>
              <w:rPr>
                <w:rFonts w:ascii="Times New Roman" w:hAnsi="Times New Roman" w:cs="Times New Roman"/>
              </w:rPr>
              <w:br/>
              <w:t xml:space="preserve">- объекты общественного питания; </w:t>
            </w:r>
            <w:r>
              <w:rPr>
                <w:rFonts w:ascii="Times New Roman" w:hAnsi="Times New Roman" w:cs="Times New Roman"/>
              </w:rPr>
              <w:br/>
              <w:t xml:space="preserve">- торговые объекты; </w:t>
            </w:r>
            <w:r>
              <w:rPr>
                <w:rFonts w:ascii="Times New Roman" w:hAnsi="Times New Roman" w:cs="Times New Roman"/>
              </w:rPr>
              <w:br/>
              <w:t xml:space="preserve">- пункты проката; </w:t>
            </w:r>
            <w:r>
              <w:rPr>
                <w:rFonts w:ascii="Times New Roman" w:hAnsi="Times New Roman" w:cs="Times New Roman"/>
              </w:rPr>
              <w:br/>
              <w:t xml:space="preserve">- бассейны; </w:t>
            </w:r>
            <w:r>
              <w:rPr>
                <w:rFonts w:ascii="Times New Roman" w:hAnsi="Times New Roman" w:cs="Times New Roman"/>
              </w:rPr>
              <w:br/>
              <w:t>- пляжи общего пользования;</w:t>
            </w:r>
            <w:r>
              <w:rPr>
                <w:rFonts w:ascii="Times New Roman" w:hAnsi="Times New Roman" w:cs="Times New Roman"/>
              </w:rPr>
              <w:br/>
              <w:t xml:space="preserve">- стоянки маломерного флота; </w:t>
            </w:r>
            <w:r>
              <w:rPr>
                <w:rFonts w:ascii="Times New Roman" w:hAnsi="Times New Roman" w:cs="Times New Roman"/>
              </w:rPr>
              <w:br/>
              <w:t xml:space="preserve">- парковки автомобильного транспорта в т.ч. перехватывающие; </w:t>
            </w:r>
            <w:r>
              <w:rPr>
                <w:rFonts w:ascii="Times New Roman" w:hAnsi="Times New Roman" w:cs="Times New Roman"/>
              </w:rPr>
              <w:br/>
              <w:t>- общественные туалеты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5099A">
        <w:trPr>
          <w:trHeight w:val="20"/>
          <w:jc w:val="center"/>
        </w:trPr>
        <w:tc>
          <w:tcPr>
            <w:tcW w:w="5563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т. 15.1, ч.1, п.1) создание музеев муниципального района</w:t>
            </w:r>
          </w:p>
        </w:tc>
        <w:tc>
          <w:tcPr>
            <w:tcW w:w="6336" w:type="dxa"/>
            <w:shd w:val="clear" w:color="auto" w:fill="auto"/>
          </w:tcPr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краеведческий музей;</w:t>
            </w:r>
          </w:p>
          <w:p w:rsidR="0085099A" w:rsidRDefault="005402F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тематический музей</w:t>
            </w:r>
          </w:p>
        </w:tc>
        <w:tc>
          <w:tcPr>
            <w:tcW w:w="2655" w:type="dxa"/>
          </w:tcPr>
          <w:p w:rsidR="0085099A" w:rsidRDefault="005402F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5099A" w:rsidRDefault="005402F7">
      <w:pPr>
        <w:ind w:firstLine="567"/>
      </w:pPr>
      <w:r>
        <w:t>Примечания:</w:t>
      </w:r>
    </w:p>
    <w:p w:rsidR="0085099A" w:rsidRDefault="005402F7">
      <w:pPr>
        <w:pStyle w:val="S0"/>
        <w:spacing w:line="239" w:lineRule="auto"/>
        <w:ind w:right="-3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Организационное мероприятие. Проектирование объектов обеспечения безопасности населения и территорий регулируется техническими </w:t>
      </w:r>
      <w:r>
        <w:rPr>
          <w:rFonts w:ascii="Times New Roman" w:hAnsi="Times New Roman" w:cs="Times New Roman"/>
        </w:rPr>
        <w:t>регламентами, находящимися в компетенции федеральных органов власти.</w:t>
      </w:r>
    </w:p>
    <w:p w:rsidR="0085099A" w:rsidRDefault="005402F7">
      <w:pPr>
        <w:ind w:firstLine="567"/>
      </w:pPr>
      <w:r>
        <w:t>2. Организационное мероприятие, сами памятники не проектируются, поэтому обеспеченность и доступность не нормируются, вопросы регулируется ФЗ № 73-ФЗ «Об объектах культурного наследия (па</w:t>
      </w:r>
      <w:r>
        <w:t>мятниках истории и культуры) народов Российской Федерации» и иными НПА.</w:t>
      </w:r>
    </w:p>
    <w:p w:rsidR="0085099A" w:rsidRDefault="005402F7">
      <w:pPr>
        <w:ind w:firstLine="567"/>
      </w:pPr>
      <w:r>
        <w:t>3. Помещения и выставочные площади как правило создаются на существующей базе объектов культуры и торговли.</w:t>
      </w:r>
    </w:p>
    <w:p w:rsidR="0085099A" w:rsidRDefault="005402F7">
      <w:pPr>
        <w:ind w:firstLine="567"/>
      </w:pPr>
      <w:r>
        <w:lastRenderedPageBreak/>
        <w:t>4. Объекты безопасности нормируются федеральными НПА, в т.ч. ФЗ № 123-ФЗ «Те</w:t>
      </w:r>
      <w:r>
        <w:t>хнический регламент о требованиях пожарной безопасности», СП 88.13330.2014 Защитные сооружения гражданской обороны», СП 11.13130.2009 «Места дислокации подразделений пожарной охраны. Порядок и методика определения».</w:t>
      </w:r>
    </w:p>
    <w:p w:rsidR="0085099A" w:rsidRDefault="005402F7">
      <w:pPr>
        <w:ind w:firstLine="567"/>
      </w:pPr>
      <w:r>
        <w:t xml:space="preserve">5. Вопросы безопасности, охраны жизни и </w:t>
      </w:r>
      <w:r>
        <w:t>здоровья нормируются федеральными НПА.</w:t>
      </w:r>
    </w:p>
    <w:p w:rsidR="0085099A" w:rsidRDefault="005402F7">
      <w:pPr>
        <w:ind w:firstLine="567"/>
      </w:pPr>
      <w:r>
        <w:t>6. Организационные мероприятия не связанное с созданием специфических объектов местного значения.</w:t>
      </w:r>
    </w:p>
    <w:p w:rsidR="0085099A" w:rsidRDefault="005402F7">
      <w:pPr>
        <w:pStyle w:val="S0"/>
        <w:spacing w:line="239" w:lineRule="auto"/>
        <w:ind w:right="-3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Федеральным законом от 07.02.2011 № 3-ФЗ «О полиции» не предусмотрено создание муниципальной милиции.</w:t>
      </w:r>
    </w:p>
    <w:p w:rsidR="0085099A" w:rsidRDefault="005402F7">
      <w:pPr>
        <w:pStyle w:val="S0"/>
        <w:spacing w:line="239" w:lineRule="auto"/>
        <w:ind w:right="-3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Организацио</w:t>
      </w:r>
      <w:r>
        <w:rPr>
          <w:rFonts w:ascii="Times New Roman" w:hAnsi="Times New Roman" w:cs="Times New Roman"/>
        </w:rPr>
        <w:t>нное мероприятие. Проектирование объектов для охраны окружающей среды регулируются федеральными нормативными правовыми актами.</w:t>
      </w:r>
    </w:p>
    <w:p w:rsidR="0085099A" w:rsidRDefault="005402F7">
      <w:pPr>
        <w:ind w:firstLine="567"/>
      </w:pPr>
      <w:r>
        <w:t xml:space="preserve">9. В соответствии со ст. 16,17 </w:t>
      </w:r>
      <w:r>
        <w:rPr>
          <w:shd w:val="clear" w:color="auto" w:fill="FFFFFF"/>
        </w:rPr>
        <w:t>ФЗ-323 от 21.11.2011 «Об основах охраны здоровья граждан в РФ»</w:t>
      </w:r>
      <w:r>
        <w:t xml:space="preserve"> оказание медицинской помощи населен</w:t>
      </w:r>
      <w:r>
        <w:t>ию относится к региональным полномочиям, а не органов местного самоуправления</w:t>
      </w:r>
      <w:r>
        <w:rPr>
          <w:color w:val="4F81BD" w:themeColor="accent1"/>
        </w:rPr>
        <w:t>.</w:t>
      </w:r>
    </w:p>
    <w:p w:rsidR="0085099A" w:rsidRDefault="005402F7">
      <w:pPr>
        <w:ind w:firstLine="567"/>
      </w:pPr>
      <w:r>
        <w:t>10. Развития местного традиционного народного художественного творчества осуществляется как правило на базе объектов культуры и досуга.</w:t>
      </w:r>
    </w:p>
    <w:p w:rsidR="0085099A" w:rsidRDefault="005402F7">
      <w:pPr>
        <w:ind w:firstLine="567"/>
      </w:pPr>
      <w:r>
        <w:t>11. Организационное мероприятие, сами пам</w:t>
      </w:r>
      <w:r>
        <w:t xml:space="preserve">ятники не проектируются, обеспеченность и доступность не нормируются, вопросы сохранения и использования регулируется Федеральным законом № 73-ФЗ «Об объектах культурного наследия (памятниках истории и культуры) народов РФ», </w:t>
      </w:r>
      <w:hyperlink r:id="rId25" w:history="1">
        <w:r>
          <w:t>Закон</w:t>
        </w:r>
      </w:hyperlink>
      <w:r>
        <w:t>ом Калужской области от 03.11.2004 № 372-ОЗ  «Об объектах культурного наследия (памятниках истории и культуры) народов Российский Фед</w:t>
      </w:r>
      <w:r>
        <w:t>ерации, расположенных на территории Калужской области» и иными НПА.</w:t>
      </w:r>
    </w:p>
    <w:p w:rsidR="0085099A" w:rsidRDefault="005402F7">
      <w:pPr>
        <w:ind w:firstLine="567"/>
      </w:pPr>
      <w:r>
        <w:t>12. Объекты безопасности нормируются федеральными НПА, в т.ч. ФЗ № 123-ФЗ «Технический регламент о требованиях пожарной безопасности», СП 88.13330.2014 «Защитные сооружения гражданской обо</w:t>
      </w:r>
      <w:r>
        <w:t>роны», СП 11.13130.2009 «Места дислокации подразделений пожарной охраны. Порядок и методика определения».</w:t>
      </w:r>
    </w:p>
    <w:p w:rsidR="0085099A" w:rsidRDefault="005402F7">
      <w:pPr>
        <w:ind w:firstLine="567"/>
      </w:pPr>
      <w:r>
        <w:t>13. Организационные мероприятия не связанное с созданием специфических объектов местного значения.</w:t>
      </w:r>
    </w:p>
    <w:p w:rsidR="0085099A" w:rsidRDefault="005402F7">
      <w:pPr>
        <w:pStyle w:val="S0"/>
        <w:ind w:right="-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Организационное мероприятие. Мобилизационной </w:t>
      </w:r>
      <w:r>
        <w:rPr>
          <w:rFonts w:ascii="Times New Roman" w:hAnsi="Times New Roman" w:cs="Times New Roman"/>
        </w:rPr>
        <w:t>подготовка регулируются федеральными НПА.</w:t>
      </w:r>
    </w:p>
    <w:p w:rsidR="0085099A" w:rsidRDefault="005402F7">
      <w:pPr>
        <w:ind w:firstLine="567"/>
      </w:pPr>
      <w:r>
        <w:t>15. Вопросы безопасности, охраны жизни и здоровья нормируются федеральными НПА.</w:t>
      </w:r>
    </w:p>
    <w:p w:rsidR="0085099A" w:rsidRDefault="005402F7">
      <w:pPr>
        <w:ind w:firstLine="567"/>
      </w:pPr>
      <w:r>
        <w:t>16. Основной формой содействия развитию малого и среднего предпринимательства градостроительными средствами является удовлетворение за</w:t>
      </w:r>
      <w:r>
        <w:t>просов бизнеса в земельных участках, зданиях и сооружениях для размещения объектов, торговли, питания, отдыха, туризма и т.д. в объеме не ниже нормативного обеспечения населения такими объектами.</w:t>
      </w:r>
    </w:p>
    <w:p w:rsidR="0085099A" w:rsidRDefault="005402F7">
      <w:pPr>
        <w:ind w:firstLine="567"/>
      </w:pPr>
      <w:r>
        <w:t xml:space="preserve">17. Организационные мероприятия проводятся на базе объектов </w:t>
      </w:r>
      <w:r>
        <w:t>спорта, культуры и образования.</w:t>
      </w:r>
    </w:p>
    <w:p w:rsidR="0085099A" w:rsidRDefault="0085099A"/>
    <w:p w:rsidR="0085099A" w:rsidRDefault="0085099A"/>
    <w:sectPr w:rsidR="0085099A">
      <w:pgSz w:w="16838" w:h="11905" w:orient="landscape"/>
      <w:pgMar w:top="1701" w:right="1134" w:bottom="85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F7" w:rsidRDefault="005402F7">
      <w:r>
        <w:separator/>
      </w:r>
    </w:p>
  </w:endnote>
  <w:endnote w:type="continuationSeparator" w:id="0">
    <w:p w:rsidR="005402F7" w:rsidRDefault="0054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85099A" w:rsidRDefault="005402F7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CA9">
          <w:rPr>
            <w:noProof/>
          </w:rPr>
          <w:t>50</w:t>
        </w:r>
        <w:r>
          <w:fldChar w:fldCharType="end"/>
        </w:r>
      </w:p>
    </w:sdtContent>
  </w:sdt>
  <w:p w:rsidR="0085099A" w:rsidRDefault="0085099A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F7" w:rsidRDefault="005402F7">
      <w:r>
        <w:separator/>
      </w:r>
    </w:p>
  </w:footnote>
  <w:footnote w:type="continuationSeparator" w:id="0">
    <w:p w:rsidR="005402F7" w:rsidRDefault="00540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528"/>
    <w:multiLevelType w:val="multilevel"/>
    <w:tmpl w:val="0B403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51F23"/>
    <w:multiLevelType w:val="multilevel"/>
    <w:tmpl w:val="20451F23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6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F4D98"/>
    <w:multiLevelType w:val="multilevel"/>
    <w:tmpl w:val="2FDF4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FA235B"/>
    <w:multiLevelType w:val="multilevel"/>
    <w:tmpl w:val="4AFA235B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C0774C"/>
    <w:multiLevelType w:val="multilevel"/>
    <w:tmpl w:val="64C0774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2008"/>
    <w:rsid w:val="00002C8E"/>
    <w:rsid w:val="00004A44"/>
    <w:rsid w:val="00011871"/>
    <w:rsid w:val="000120B4"/>
    <w:rsid w:val="00013E02"/>
    <w:rsid w:val="000171DC"/>
    <w:rsid w:val="0002042D"/>
    <w:rsid w:val="000213DE"/>
    <w:rsid w:val="000232D6"/>
    <w:rsid w:val="00024F55"/>
    <w:rsid w:val="0003069B"/>
    <w:rsid w:val="00030FEF"/>
    <w:rsid w:val="00031B86"/>
    <w:rsid w:val="0003404A"/>
    <w:rsid w:val="00034EAD"/>
    <w:rsid w:val="000361A6"/>
    <w:rsid w:val="0003632F"/>
    <w:rsid w:val="00036520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2AE1"/>
    <w:rsid w:val="000731B3"/>
    <w:rsid w:val="0007361D"/>
    <w:rsid w:val="000736C3"/>
    <w:rsid w:val="00073E84"/>
    <w:rsid w:val="00074202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3D97"/>
    <w:rsid w:val="000B7A2F"/>
    <w:rsid w:val="000B7B6B"/>
    <w:rsid w:val="000B7EA3"/>
    <w:rsid w:val="000C20F9"/>
    <w:rsid w:val="000C2D79"/>
    <w:rsid w:val="000C3C3D"/>
    <w:rsid w:val="000C3CC8"/>
    <w:rsid w:val="000C40F4"/>
    <w:rsid w:val="000C5783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5766"/>
    <w:rsid w:val="00110339"/>
    <w:rsid w:val="00111544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2C99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EDA"/>
    <w:rsid w:val="002F7973"/>
    <w:rsid w:val="002F7EA5"/>
    <w:rsid w:val="00302F43"/>
    <w:rsid w:val="00305199"/>
    <w:rsid w:val="0031059C"/>
    <w:rsid w:val="00310C73"/>
    <w:rsid w:val="00310D50"/>
    <w:rsid w:val="00311661"/>
    <w:rsid w:val="00313A05"/>
    <w:rsid w:val="00314F51"/>
    <w:rsid w:val="00315F3C"/>
    <w:rsid w:val="0032413A"/>
    <w:rsid w:val="0032673A"/>
    <w:rsid w:val="003302BF"/>
    <w:rsid w:val="003313C4"/>
    <w:rsid w:val="003325E5"/>
    <w:rsid w:val="003346DF"/>
    <w:rsid w:val="00337A9B"/>
    <w:rsid w:val="00344B6A"/>
    <w:rsid w:val="00344D9E"/>
    <w:rsid w:val="00350A86"/>
    <w:rsid w:val="003546D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1E27"/>
    <w:rsid w:val="003959DE"/>
    <w:rsid w:val="00395A6A"/>
    <w:rsid w:val="003A356A"/>
    <w:rsid w:val="003A4CAF"/>
    <w:rsid w:val="003A5330"/>
    <w:rsid w:val="003B246F"/>
    <w:rsid w:val="003B797E"/>
    <w:rsid w:val="003C01F2"/>
    <w:rsid w:val="003C0255"/>
    <w:rsid w:val="003C165D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1FD2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7050F"/>
    <w:rsid w:val="00472A5C"/>
    <w:rsid w:val="0047470F"/>
    <w:rsid w:val="0047477C"/>
    <w:rsid w:val="00474B69"/>
    <w:rsid w:val="00477F01"/>
    <w:rsid w:val="004805E7"/>
    <w:rsid w:val="0048177D"/>
    <w:rsid w:val="00484E24"/>
    <w:rsid w:val="00485CB4"/>
    <w:rsid w:val="004903F8"/>
    <w:rsid w:val="00490664"/>
    <w:rsid w:val="004923D1"/>
    <w:rsid w:val="00493951"/>
    <w:rsid w:val="00495658"/>
    <w:rsid w:val="00497BE8"/>
    <w:rsid w:val="004A2603"/>
    <w:rsid w:val="004A2DF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31C7"/>
    <w:rsid w:val="004C4447"/>
    <w:rsid w:val="004C4F5E"/>
    <w:rsid w:val="004D051C"/>
    <w:rsid w:val="004D074E"/>
    <w:rsid w:val="004D155F"/>
    <w:rsid w:val="004D229B"/>
    <w:rsid w:val="004D3917"/>
    <w:rsid w:val="004D5573"/>
    <w:rsid w:val="004D63C6"/>
    <w:rsid w:val="004D6DC6"/>
    <w:rsid w:val="004E0457"/>
    <w:rsid w:val="004E101A"/>
    <w:rsid w:val="004E28B2"/>
    <w:rsid w:val="004E338E"/>
    <w:rsid w:val="004E4EF4"/>
    <w:rsid w:val="004E64C6"/>
    <w:rsid w:val="004E6BB1"/>
    <w:rsid w:val="004E71E2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0E00"/>
    <w:rsid w:val="00522DD2"/>
    <w:rsid w:val="0052355D"/>
    <w:rsid w:val="005262F5"/>
    <w:rsid w:val="00527338"/>
    <w:rsid w:val="00527406"/>
    <w:rsid w:val="00531645"/>
    <w:rsid w:val="0053222B"/>
    <w:rsid w:val="00535A13"/>
    <w:rsid w:val="00535BDD"/>
    <w:rsid w:val="005370F0"/>
    <w:rsid w:val="005400A1"/>
    <w:rsid w:val="005402F7"/>
    <w:rsid w:val="00545365"/>
    <w:rsid w:val="005470EA"/>
    <w:rsid w:val="0055128A"/>
    <w:rsid w:val="005554D5"/>
    <w:rsid w:val="00555F89"/>
    <w:rsid w:val="005561FB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0E3B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484"/>
    <w:rsid w:val="005B466B"/>
    <w:rsid w:val="005B4873"/>
    <w:rsid w:val="005B57F1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4574"/>
    <w:rsid w:val="005E500B"/>
    <w:rsid w:val="005E622C"/>
    <w:rsid w:val="005E7FAA"/>
    <w:rsid w:val="005F000A"/>
    <w:rsid w:val="005F0EFA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36F"/>
    <w:rsid w:val="0065085A"/>
    <w:rsid w:val="00651BF8"/>
    <w:rsid w:val="00652BEE"/>
    <w:rsid w:val="00653809"/>
    <w:rsid w:val="00653824"/>
    <w:rsid w:val="00654E40"/>
    <w:rsid w:val="006612E6"/>
    <w:rsid w:val="00662A07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039C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709A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80E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4773"/>
    <w:rsid w:val="007C5731"/>
    <w:rsid w:val="007C7179"/>
    <w:rsid w:val="007D09A4"/>
    <w:rsid w:val="007D0C41"/>
    <w:rsid w:val="007D1952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29A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182"/>
    <w:rsid w:val="0084249C"/>
    <w:rsid w:val="008441D7"/>
    <w:rsid w:val="00844D8C"/>
    <w:rsid w:val="008504B3"/>
    <w:rsid w:val="0085099A"/>
    <w:rsid w:val="00852967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6CA9"/>
    <w:rsid w:val="00867528"/>
    <w:rsid w:val="00872CBA"/>
    <w:rsid w:val="00876536"/>
    <w:rsid w:val="008779D2"/>
    <w:rsid w:val="00880636"/>
    <w:rsid w:val="0088127A"/>
    <w:rsid w:val="00881602"/>
    <w:rsid w:val="0088186F"/>
    <w:rsid w:val="00881A11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D0D"/>
    <w:rsid w:val="00942E87"/>
    <w:rsid w:val="00944242"/>
    <w:rsid w:val="00944B71"/>
    <w:rsid w:val="00946D73"/>
    <w:rsid w:val="00946F44"/>
    <w:rsid w:val="009479DF"/>
    <w:rsid w:val="00947F32"/>
    <w:rsid w:val="00952B80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253B"/>
    <w:rsid w:val="00983CF9"/>
    <w:rsid w:val="00990330"/>
    <w:rsid w:val="00991142"/>
    <w:rsid w:val="00992FCE"/>
    <w:rsid w:val="00993B67"/>
    <w:rsid w:val="009941CE"/>
    <w:rsid w:val="009944FC"/>
    <w:rsid w:val="00997BE2"/>
    <w:rsid w:val="009A04AC"/>
    <w:rsid w:val="009A1EB7"/>
    <w:rsid w:val="009A1EEE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6100"/>
    <w:rsid w:val="009B6980"/>
    <w:rsid w:val="009B6EEC"/>
    <w:rsid w:val="009C1C5C"/>
    <w:rsid w:val="009C2707"/>
    <w:rsid w:val="009C2D9B"/>
    <w:rsid w:val="009C6D6F"/>
    <w:rsid w:val="009C6F4F"/>
    <w:rsid w:val="009D6E84"/>
    <w:rsid w:val="009E0215"/>
    <w:rsid w:val="009E752E"/>
    <w:rsid w:val="009F1118"/>
    <w:rsid w:val="009F3A43"/>
    <w:rsid w:val="009F5A80"/>
    <w:rsid w:val="009F5DDC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54C"/>
    <w:rsid w:val="00A50D1B"/>
    <w:rsid w:val="00A5198E"/>
    <w:rsid w:val="00A51E0C"/>
    <w:rsid w:val="00A52597"/>
    <w:rsid w:val="00A52961"/>
    <w:rsid w:val="00A52B06"/>
    <w:rsid w:val="00A54B12"/>
    <w:rsid w:val="00A56524"/>
    <w:rsid w:val="00A57245"/>
    <w:rsid w:val="00A61477"/>
    <w:rsid w:val="00A617DA"/>
    <w:rsid w:val="00A61AD2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981"/>
    <w:rsid w:val="00AA4F8B"/>
    <w:rsid w:val="00AA613E"/>
    <w:rsid w:val="00AA7BFF"/>
    <w:rsid w:val="00AB1BD2"/>
    <w:rsid w:val="00AB27A0"/>
    <w:rsid w:val="00AB47C6"/>
    <w:rsid w:val="00AB651E"/>
    <w:rsid w:val="00AB79EB"/>
    <w:rsid w:val="00AC1BA4"/>
    <w:rsid w:val="00AC6513"/>
    <w:rsid w:val="00AD5D43"/>
    <w:rsid w:val="00AD60AB"/>
    <w:rsid w:val="00AD62E9"/>
    <w:rsid w:val="00AE081B"/>
    <w:rsid w:val="00AE09D4"/>
    <w:rsid w:val="00AE26CF"/>
    <w:rsid w:val="00AE4BF4"/>
    <w:rsid w:val="00AE70AB"/>
    <w:rsid w:val="00AF207F"/>
    <w:rsid w:val="00AF2C7D"/>
    <w:rsid w:val="00AF5E7D"/>
    <w:rsid w:val="00B02612"/>
    <w:rsid w:val="00B02A22"/>
    <w:rsid w:val="00B03F78"/>
    <w:rsid w:val="00B047C2"/>
    <w:rsid w:val="00B04C97"/>
    <w:rsid w:val="00B05AAB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5888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0BA9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14E1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64C4"/>
    <w:rsid w:val="00CE69D0"/>
    <w:rsid w:val="00CF18D8"/>
    <w:rsid w:val="00CF246F"/>
    <w:rsid w:val="00CF3BD1"/>
    <w:rsid w:val="00CF7309"/>
    <w:rsid w:val="00CF7C77"/>
    <w:rsid w:val="00D00855"/>
    <w:rsid w:val="00D01C0A"/>
    <w:rsid w:val="00D02248"/>
    <w:rsid w:val="00D026B5"/>
    <w:rsid w:val="00D04558"/>
    <w:rsid w:val="00D04F18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2D69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7D8A"/>
    <w:rsid w:val="00D92C81"/>
    <w:rsid w:val="00DA1872"/>
    <w:rsid w:val="00DA48E7"/>
    <w:rsid w:val="00DA5066"/>
    <w:rsid w:val="00DA53B2"/>
    <w:rsid w:val="00DA6B17"/>
    <w:rsid w:val="00DB2E52"/>
    <w:rsid w:val="00DB7FA2"/>
    <w:rsid w:val="00DC0405"/>
    <w:rsid w:val="00DC1B38"/>
    <w:rsid w:val="00DC42A2"/>
    <w:rsid w:val="00DC7FAA"/>
    <w:rsid w:val="00DD0B45"/>
    <w:rsid w:val="00DD2291"/>
    <w:rsid w:val="00DD2367"/>
    <w:rsid w:val="00DD2F58"/>
    <w:rsid w:val="00DE5598"/>
    <w:rsid w:val="00DE702E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083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2EE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8"/>
    <w:rsid w:val="00E85A92"/>
    <w:rsid w:val="00E87587"/>
    <w:rsid w:val="00E907E7"/>
    <w:rsid w:val="00E90FCB"/>
    <w:rsid w:val="00E91708"/>
    <w:rsid w:val="00E918BC"/>
    <w:rsid w:val="00E93846"/>
    <w:rsid w:val="00E97311"/>
    <w:rsid w:val="00EA0115"/>
    <w:rsid w:val="00EA0402"/>
    <w:rsid w:val="00EA25FB"/>
    <w:rsid w:val="00EA315D"/>
    <w:rsid w:val="00EA34A3"/>
    <w:rsid w:val="00EA5170"/>
    <w:rsid w:val="00EA5260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3183"/>
    <w:rsid w:val="00ED48B1"/>
    <w:rsid w:val="00ED4F33"/>
    <w:rsid w:val="00ED625E"/>
    <w:rsid w:val="00ED6A11"/>
    <w:rsid w:val="00EE033A"/>
    <w:rsid w:val="00EE330D"/>
    <w:rsid w:val="00EE535C"/>
    <w:rsid w:val="00EE5925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20ED3"/>
    <w:rsid w:val="00F21A3B"/>
    <w:rsid w:val="00F23D62"/>
    <w:rsid w:val="00F23D6F"/>
    <w:rsid w:val="00F248AD"/>
    <w:rsid w:val="00F274AB"/>
    <w:rsid w:val="00F30C11"/>
    <w:rsid w:val="00F31CF3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967"/>
    <w:rsid w:val="00F509BB"/>
    <w:rsid w:val="00F52489"/>
    <w:rsid w:val="00F5319B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9D1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4BA2"/>
    <w:rsid w:val="00FE6DDC"/>
    <w:rsid w:val="00FF1047"/>
    <w:rsid w:val="00FF4CB2"/>
    <w:rsid w:val="00FF6508"/>
    <w:rsid w:val="00FF6BA0"/>
    <w:rsid w:val="035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1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no-indent">
    <w:name w:val="no-indent"/>
    <w:basedOn w:val="a1"/>
    <w:qFormat/>
    <w:pPr>
      <w:spacing w:before="100" w:beforeAutospacing="1" w:after="100" w:afterAutospacing="1"/>
    </w:p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1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no-indent">
    <w:name w:val="no-indent"/>
    <w:basedOn w:val="a1"/>
    <w:qFormat/>
    <w:pPr>
      <w:spacing w:before="100" w:beforeAutospacing="1" w:after="100" w:afterAutospacing="1"/>
    </w:p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41207ED0BB2E230B9C7B84547B64E3A94B2DEEADE768E426D838C3788E24EFBr5PA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5" Type="http://schemas.openxmlformats.org/officeDocument/2006/relationships/hyperlink" Target="consultantplus://offline/ref=D2AB8A7FB00A17ECA1F36E56E959BF978D4878EDCF6CD3C4CC113121D7852023460D4141581619301F7CD0DABFE1E11D30Q8n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hyperlink" Target="https://rosstat.gov.ru.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24" Type="http://schemas.openxmlformats.org/officeDocument/2006/relationships/hyperlink" Target="http://www.consultant.ru/document/cons_doc_LAW_72386/d1fff908c2d37e4a021fca66e5cb54074d8c66e3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hyperlink" Target="consultantplus://offline/ref=941207ED0BB2E230B9C7B84547B64E3A94B2DEEADE77894D6D838C3788E24EFBr5PA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E6C8-348B-45B7-B285-3190E2FC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17347</Words>
  <Characters>98883</Characters>
  <Application>Microsoft Office Word</Application>
  <DocSecurity>0</DocSecurity>
  <Lines>824</Lines>
  <Paragraphs>231</Paragraphs>
  <ScaleCrop>false</ScaleCrop>
  <Company>diakov.net</Company>
  <LinksUpToDate>false</LinksUpToDate>
  <CharactersWithSpaces>115999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2024-12-12T13:28:00Z</dcterms:created>
  <dcterms:modified xsi:type="dcterms:W3CDTF">2024-12-16T10:50:00Z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D9C8E10C09174AD4B475BA40B89297C2_12</vt:lpwstr>
  </property>
</Properties>
</file>