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A2" w:rsidRDefault="003A2643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9A2" w:rsidRDefault="007129A2">
      <w:pPr>
        <w:pStyle w:val="af6"/>
        <w:rPr>
          <w:sz w:val="20"/>
        </w:rPr>
      </w:pPr>
    </w:p>
    <w:p w:rsidR="007129A2" w:rsidRDefault="007129A2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7129A2">
        <w:trPr>
          <w:trHeight w:val="817"/>
        </w:trPr>
        <w:tc>
          <w:tcPr>
            <w:tcW w:w="2968" w:type="dxa"/>
          </w:tcPr>
          <w:p w:rsidR="007129A2" w:rsidRDefault="003A2643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7129A2" w:rsidRDefault="003A2643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7129A2" w:rsidRDefault="003A2643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7129A2" w:rsidRDefault="003A2643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7129A2" w:rsidRDefault="003A2643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7129A2" w:rsidRDefault="003A2643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7129A2" w:rsidRDefault="007129A2">
      <w:pPr>
        <w:pStyle w:val="af6"/>
        <w:spacing w:before="6"/>
        <w:rPr>
          <w:sz w:val="8"/>
        </w:rPr>
      </w:pPr>
    </w:p>
    <w:p w:rsidR="007129A2" w:rsidRDefault="007129A2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7129A2" w:rsidRDefault="002F464F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 </w:t>
      </w:r>
      <w:r w:rsidR="003A2643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  <w:bookmarkStart w:id="0" w:name="_GoBack"/>
      <w:bookmarkEnd w:id="0"/>
    </w:p>
    <w:p w:rsidR="007129A2" w:rsidRDefault="003A2643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7129A2" w:rsidRDefault="003A2643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7129A2" w:rsidRDefault="007129A2">
      <w:pPr>
        <w:pStyle w:val="af6"/>
        <w:spacing w:before="9"/>
        <w:rPr>
          <w:b/>
          <w:sz w:val="32"/>
        </w:rPr>
      </w:pPr>
    </w:p>
    <w:p w:rsidR="007129A2" w:rsidRDefault="003A2643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градостроительного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proofErr w:type="spellStart"/>
      <w:r>
        <w:rPr>
          <w:b/>
          <w:bCs/>
          <w:i/>
          <w:sz w:val="28"/>
          <w:szCs w:val="28"/>
        </w:rPr>
        <w:t>Табачненское</w:t>
      </w:r>
      <w:proofErr w:type="spellEnd"/>
      <w:r>
        <w:rPr>
          <w:b/>
          <w:i/>
          <w:sz w:val="28"/>
        </w:rPr>
        <w:t xml:space="preserve"> сельское поселение Бахчисарайского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района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Крым,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7129A2" w:rsidRDefault="003A2643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Табачненское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сельское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поселение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района Республики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Крым»</w:t>
      </w:r>
    </w:p>
    <w:p w:rsidR="007129A2" w:rsidRDefault="007129A2">
      <w:pPr>
        <w:pStyle w:val="af6"/>
        <w:spacing w:before="4"/>
        <w:rPr>
          <w:b/>
          <w:i/>
          <w:sz w:val="31"/>
        </w:rPr>
      </w:pPr>
    </w:p>
    <w:p w:rsidR="007129A2" w:rsidRDefault="003A2643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Федерации, </w:t>
      </w:r>
      <w:r>
        <w:rPr>
          <w:sz w:val="28"/>
        </w:rPr>
        <w:t>Земельным 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7129A2" w:rsidRDefault="003A2643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z w:val="28"/>
        </w:rPr>
        <w:t>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7129A2" w:rsidRDefault="003A2643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Крым от 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7129A2" w:rsidRDefault="003A2643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7129A2" w:rsidRDefault="007129A2">
      <w:pPr>
        <w:jc w:val="both"/>
        <w:rPr>
          <w:sz w:val="28"/>
        </w:rPr>
        <w:sectPr w:rsidR="007129A2">
          <w:pgSz w:w="11900" w:h="16820"/>
          <w:pgMar w:top="400" w:right="820" w:bottom="280" w:left="980" w:header="720" w:footer="720" w:gutter="0"/>
          <w:cols w:space="720"/>
        </w:sectPr>
      </w:pPr>
    </w:p>
    <w:p w:rsidR="007129A2" w:rsidRDefault="003A2643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7129A2" w:rsidRDefault="007129A2">
      <w:pPr>
        <w:pStyle w:val="af6"/>
        <w:spacing w:before="1"/>
        <w:rPr>
          <w:rFonts w:ascii="Courier New"/>
          <w:sz w:val="29"/>
        </w:rPr>
      </w:pPr>
    </w:p>
    <w:p w:rsidR="007129A2" w:rsidRDefault="003A2643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7129A2" w:rsidRDefault="007129A2">
      <w:pPr>
        <w:pStyle w:val="af6"/>
        <w:spacing w:before="6"/>
        <w:rPr>
          <w:b/>
          <w:sz w:val="36"/>
        </w:rPr>
      </w:pPr>
    </w:p>
    <w:p w:rsidR="007129A2" w:rsidRDefault="003A2643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Табачненское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</w:t>
      </w:r>
      <w:r>
        <w:rPr>
          <w:sz w:val="28"/>
        </w:rPr>
        <w:t>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7129A2" w:rsidRDefault="003A2643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7129A2" w:rsidRDefault="003A2643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Табачненское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7129A2" w:rsidRDefault="003A2643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"Официальный сайт муниципального образования Бахчисарайский район Республики Крым"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7129A2" w:rsidRDefault="003A2643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sz w:val="28"/>
        </w:rPr>
        <w:t xml:space="preserve">     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7129A2" w:rsidRDefault="003A2643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7129A2" w:rsidRDefault="003A2643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color w:val="2C2D2E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7129A2" w:rsidRDefault="007129A2">
      <w:pPr>
        <w:pStyle w:val="af6"/>
        <w:rPr>
          <w:sz w:val="30"/>
        </w:rPr>
      </w:pPr>
    </w:p>
    <w:p w:rsidR="007129A2" w:rsidRDefault="007129A2">
      <w:pPr>
        <w:pStyle w:val="af6"/>
        <w:rPr>
          <w:sz w:val="30"/>
        </w:rPr>
      </w:pPr>
    </w:p>
    <w:p w:rsidR="007129A2" w:rsidRDefault="007129A2">
      <w:pPr>
        <w:pStyle w:val="af6"/>
        <w:spacing w:before="8"/>
        <w:rPr>
          <w:sz w:val="37"/>
        </w:rPr>
      </w:pPr>
    </w:p>
    <w:p w:rsidR="007129A2" w:rsidRDefault="003A2643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   Председатель</w:t>
      </w:r>
    </w:p>
    <w:p w:rsidR="007129A2" w:rsidRDefault="003A2643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    районно</w:t>
      </w:r>
      <w:r>
        <w:rPr>
          <w:b/>
          <w:sz w:val="28"/>
        </w:rPr>
        <w:t>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Урайкина</w:t>
      </w:r>
      <w:proofErr w:type="spellEnd"/>
    </w:p>
    <w:p w:rsidR="007129A2" w:rsidRDefault="007129A2">
      <w:pPr>
        <w:jc w:val="both"/>
        <w:rPr>
          <w:sz w:val="28"/>
        </w:rPr>
        <w:sectPr w:rsidR="007129A2">
          <w:pgSz w:w="11900" w:h="16820"/>
          <w:pgMar w:top="620" w:right="820" w:bottom="280" w:left="980" w:header="720" w:footer="720" w:gutter="0"/>
          <w:cols w:space="720"/>
        </w:sectPr>
      </w:pPr>
    </w:p>
    <w:p w:rsidR="007129A2" w:rsidRDefault="003A2643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</w:t>
      </w:r>
    </w:p>
    <w:p w:rsidR="007129A2" w:rsidRDefault="007129A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7129A2" w:rsidRDefault="003A264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bookmarkStart w:id="1" w:name="_Hlk181026091"/>
      <w:proofErr w:type="spellStart"/>
      <w:r>
        <w:rPr>
          <w:b/>
          <w:bCs/>
          <w:sz w:val="28"/>
          <w:szCs w:val="28"/>
        </w:rPr>
        <w:t>Табачненское</w:t>
      </w:r>
      <w:proofErr w:type="spellEnd"/>
      <w:r>
        <w:rPr>
          <w:b/>
          <w:bCs/>
          <w:sz w:val="28"/>
          <w:szCs w:val="28"/>
        </w:rPr>
        <w:t xml:space="preserve"> сельское поселение</w:t>
      </w:r>
      <w:bookmarkEnd w:id="1"/>
    </w:p>
    <w:p w:rsidR="007129A2" w:rsidRDefault="003A2643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 района Республики Крым</w:t>
      </w:r>
    </w:p>
    <w:p w:rsidR="007129A2" w:rsidRDefault="003A2643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Par51"/>
      <w:bookmarkEnd w:id="2"/>
      <w:r>
        <w:rPr>
          <w:rFonts w:ascii="Times New Roman" w:hAnsi="Times New Roman" w:cs="Times New Roman"/>
          <w:color w:val="auto"/>
          <w:sz w:val="26"/>
          <w:szCs w:val="26"/>
        </w:rPr>
        <w:t xml:space="preserve">1. Основная часть – расчетные показатели </w:t>
      </w:r>
      <w:r>
        <w:rPr>
          <w:rFonts w:ascii="Times New Roman" w:hAnsi="Times New Roman" w:cs="Times New Roman"/>
          <w:color w:val="auto"/>
          <w:sz w:val="26"/>
          <w:szCs w:val="26"/>
        </w:rPr>
        <w:t>минимально допустимого уровня обеспеченности населения Бахчисарайского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7129A2" w:rsidRDefault="003A264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7129A2" w:rsidRDefault="003A2643">
      <w:pPr>
        <w:pStyle w:val="7"/>
        <w:numPr>
          <w:ilvl w:val="0"/>
          <w:numId w:val="0"/>
        </w:numPr>
        <w:spacing w:line="240" w:lineRule="auto"/>
        <w:ind w:firstLine="709"/>
      </w:pPr>
      <w:r>
        <w:t>1.1.1. </w:t>
      </w:r>
      <w:proofErr w:type="gramStart"/>
      <w:r>
        <w:t xml:space="preserve">Настоящие местные нормативы градостроительного проектирования муниципального образования </w:t>
      </w:r>
      <w:proofErr w:type="spellStart"/>
      <w:r>
        <w:t>Табачненское</w:t>
      </w:r>
      <w:proofErr w:type="spellEnd"/>
      <w:r>
        <w:t xml:space="preserve"> сельское поселение Бахчисарайского района Республики Крым (далее – МНГП АСП, местные нормативы)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</w:t>
      </w:r>
      <w:proofErr w:type="spellStart"/>
      <w:r>
        <w:t>ГрК</w:t>
      </w:r>
      <w:proofErr w:type="spellEnd"/>
      <w:r>
        <w:t xml:space="preserve"> РФ), Федеральным законом от 06.10.2003 №131-</w:t>
      </w:r>
      <w:r>
        <w:t>ФЗ «Об общих принципах организации местного самоуправления в Российской Федерации» и другими нормативными правовыми актами Российской Федерации и Республики Крым</w:t>
      </w:r>
      <w:proofErr w:type="gramEnd"/>
      <w:r>
        <w:t xml:space="preserve"> в области регулирования градостроительной деятельности, Уставом муниципального образования Бах</w:t>
      </w:r>
      <w:r>
        <w:t>чисарайский район Республики Крым.</w:t>
      </w:r>
    </w:p>
    <w:p w:rsidR="007129A2" w:rsidRDefault="003A2643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1.1.2. Нормативы градостроительного проектирования представляют совокупность расчетных показателей, установленных в соответствии с </w:t>
      </w:r>
      <w:proofErr w:type="spellStart"/>
      <w:r>
        <w:t>ГрК</w:t>
      </w:r>
      <w:proofErr w:type="spellEnd"/>
      <w:r>
        <w:t xml:space="preserve"> РФ в целях обеспечения благоприятных условий жизнедеятельности человека и подлежащих п</w:t>
      </w:r>
      <w:r>
        <w:t>рименению при подготовке документов территориального планирования, градостроительного зонирования, документации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7129A2" w:rsidRDefault="003A2643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1.1.3. </w:t>
      </w:r>
      <w:proofErr w:type="gramStart"/>
      <w:r>
        <w:t>В местных нормативах градостроительного проектирования сельского поселения устанавливаются расчетные показател</w:t>
      </w:r>
      <w:r>
        <w:t xml:space="preserve">и минимально допустимого уровня обеспеченности ОМЗ сельского поселения, относящимися к областям, указанным в </w:t>
      </w:r>
      <w:hyperlink r:id="rId18" w:anchor="dst101686" w:history="1">
        <w:r>
          <w:t>пункте 1 части 3 статьи</w:t>
        </w:r>
        <w:r>
          <w:t xml:space="preserve"> 19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иными ОМЗ сельского поселения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поселения.</w:t>
      </w:r>
      <w:proofErr w:type="gramEnd"/>
    </w:p>
    <w:p w:rsidR="007129A2" w:rsidRDefault="003A2643">
      <w:pPr>
        <w:ind w:firstLine="709"/>
        <w:jc w:val="both"/>
      </w:pPr>
      <w:r>
        <w:t>1.1.4. </w:t>
      </w:r>
      <w:proofErr w:type="gramStart"/>
      <w:r>
        <w:t>Объектами местного значения сельского посе</w:t>
      </w:r>
      <w:r>
        <w:t>ления (далее – ОМЗ) являются объекты капитального строительства, иные объекты, территории,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</w:t>
      </w:r>
      <w:r>
        <w:t>енных полномочий в соответствии с федеральными законами, законом субъекта Российской Федерации, уставом сельского поселения и оказывают существенное влияние на социально-экономическое развитие сельского поселения.</w:t>
      </w:r>
      <w:proofErr w:type="gramEnd"/>
    </w:p>
    <w:p w:rsidR="007129A2" w:rsidRDefault="003A2643">
      <w:pPr>
        <w:ind w:firstLine="709"/>
        <w:jc w:val="both"/>
      </w:pPr>
      <w:r>
        <w:t>1.1.5. Перечень областей нормирования, для</w:t>
      </w:r>
      <w:r>
        <w:t xml:space="preserve"> которых в МНГП АСП установлены расчетные показатели, сформирован на основе видов ОМЗ:</w:t>
      </w:r>
    </w:p>
    <w:p w:rsidR="007129A2" w:rsidRDefault="003A2643">
      <w:pPr>
        <w:ind w:firstLine="709"/>
        <w:jc w:val="both"/>
        <w:rPr>
          <w:szCs w:val="23"/>
        </w:rPr>
      </w:pPr>
      <w:r>
        <w:t xml:space="preserve">- отображаемых на карте генерального плана поселения </w:t>
      </w:r>
      <w:proofErr w:type="gramStart"/>
      <w:r>
        <w:t xml:space="preserve">согласно </w:t>
      </w:r>
      <w:hyperlink r:id="rId19" w:anchor="dst101686" w:history="1">
        <w:r>
          <w:t>пункта</w:t>
        </w:r>
        <w:proofErr w:type="gramEnd"/>
        <w:r>
          <w:t xml:space="preserve"> 1 части 5 статьи 23</w:t>
        </w:r>
      </w:hyperlink>
      <w:r>
        <w:rPr>
          <w:szCs w:val="23"/>
        </w:rPr>
        <w:t xml:space="preserve"> </w:t>
      </w:r>
      <w:proofErr w:type="spellStart"/>
      <w:r>
        <w:t>ГрК</w:t>
      </w:r>
      <w:proofErr w:type="spellEnd"/>
      <w:r>
        <w:t xml:space="preserve"> РФ</w:t>
      </w:r>
      <w:r>
        <w:rPr>
          <w:szCs w:val="23"/>
        </w:rPr>
        <w:t>;</w:t>
      </w:r>
    </w:p>
    <w:p w:rsidR="007129A2" w:rsidRDefault="003A2643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4 Закона Республики Крым от 16.01.2015 г. № 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планирования муниципальных </w:t>
      </w:r>
      <w:r>
        <w:t>образований Республики Крым»;</w:t>
      </w:r>
    </w:p>
    <w:p w:rsidR="007129A2" w:rsidRDefault="003A2643">
      <w:pPr>
        <w:ind w:firstLine="709"/>
        <w:jc w:val="both"/>
      </w:pPr>
      <w:proofErr w:type="gramStart"/>
      <w:r>
        <w:t>- указанных в статье 14 Федерального закона от 06.10.2003 № 131-ФЗ «Об общих принципах организации местного самоуправления в Российской Федерации»;</w:t>
      </w:r>
      <w:proofErr w:type="gramEnd"/>
    </w:p>
    <w:p w:rsidR="007129A2" w:rsidRDefault="003A2643">
      <w:pPr>
        <w:ind w:firstLine="709"/>
        <w:jc w:val="both"/>
      </w:pPr>
      <w:r>
        <w:lastRenderedPageBreak/>
        <w:t xml:space="preserve">- </w:t>
      </w:r>
      <w:proofErr w:type="gramStart"/>
      <w:r>
        <w:t>указанных</w:t>
      </w:r>
      <w:proofErr w:type="gramEnd"/>
      <w:r>
        <w:t xml:space="preserve"> в части 1 статьи 6 Устава муниципального образования </w:t>
      </w:r>
      <w:proofErr w:type="spellStart"/>
      <w:r>
        <w:rPr>
          <w:rFonts w:eastAsiaTheme="majorEastAsia"/>
          <w:color w:val="000000" w:themeColor="text1"/>
        </w:rPr>
        <w:t>Табачненское</w:t>
      </w:r>
      <w:proofErr w:type="spellEnd"/>
      <w:r>
        <w:rPr>
          <w:rFonts w:eastAsiaTheme="majorEastAsia"/>
          <w:color w:val="000000" w:themeColor="text1"/>
        </w:rPr>
        <w:t xml:space="preserve"> </w:t>
      </w:r>
      <w:r>
        <w:rPr>
          <w:rFonts w:eastAsiaTheme="majorEastAsia"/>
          <w:color w:val="000000" w:themeColor="text1"/>
        </w:rPr>
        <w:t>сельское поселение Бахчисарайского района</w:t>
      </w:r>
      <w:r>
        <w:t xml:space="preserve"> Республики Крым. </w:t>
      </w:r>
    </w:p>
    <w:p w:rsidR="007129A2" w:rsidRDefault="003A2643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нормативов.</w:t>
      </w:r>
    </w:p>
    <w:p w:rsidR="007129A2" w:rsidRDefault="003A2643">
      <w:pPr>
        <w:ind w:firstLine="709"/>
        <w:jc w:val="both"/>
      </w:pPr>
      <w:r>
        <w:t>1.1.6.  Местные нормативы обеспечивают согласованность решений стратегичес</w:t>
      </w:r>
      <w:r>
        <w:t>кого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показателями пространственного развития территорий.</w:t>
      </w:r>
    </w:p>
    <w:p w:rsidR="007129A2" w:rsidRDefault="003A2643">
      <w:pPr>
        <w:ind w:firstLine="709"/>
        <w:jc w:val="both"/>
      </w:pPr>
      <w:r>
        <w:t>1.1.7. МНГП АСП разработаны с учето</w:t>
      </w:r>
      <w:r>
        <w:t xml:space="preserve">м социально-демографического состава и плотности населения на территории сельского поселения, стратегии (программ) социально-экономического развития сельского поселения </w:t>
      </w:r>
      <w:r>
        <w:rPr>
          <w:color w:val="000000"/>
          <w:lang w:bidi="ru-RU"/>
        </w:rPr>
        <w:t>и планов мероприятий по ее (их) реализации</w:t>
      </w:r>
      <w:r>
        <w:t>, предложений органов местного самоуправления</w:t>
      </w:r>
      <w:r>
        <w:t xml:space="preserve"> и заинтересованных лиц.</w:t>
      </w:r>
    </w:p>
    <w:p w:rsidR="007129A2" w:rsidRDefault="003A2643">
      <w:pPr>
        <w:ind w:firstLine="709"/>
        <w:jc w:val="both"/>
      </w:pPr>
      <w:r>
        <w:t xml:space="preserve">1.1.8. МНГП АСП разработаны с соблюдением норм региональных нормативов градостроительного проектирования Республики Крым, утвержденных постановлением Совета министров Республики Крым от 26.04.2016 № 171 </w:t>
      </w:r>
      <w:bookmarkStart w:id="3" w:name="_Hlk175585617"/>
      <w:r>
        <w:t>в новой редакции постановлен</w:t>
      </w:r>
      <w:r>
        <w:t xml:space="preserve">ия от 13.08.2024 № 455 </w:t>
      </w:r>
      <w:bookmarkEnd w:id="3"/>
      <w:r>
        <w:t xml:space="preserve">(далее – РНГП РК). </w:t>
      </w:r>
      <w:proofErr w:type="gramStart"/>
      <w:r>
        <w:t xml:space="preserve">При подготовке МНГП АСП также были использованы Методические рекомендации по подготовке нормативов градостроительного проектирования, утвержденные приказом Министерства экономического развития Российской Федерации </w:t>
      </w:r>
      <w:r>
        <w:t>от 15.02.2021 № 71, отраслевые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общие правила расчета нормативов ресурсной обеспеченности населения объектами.</w:t>
      </w:r>
      <w:proofErr w:type="gramEnd"/>
    </w:p>
    <w:p w:rsidR="007129A2" w:rsidRDefault="003A2643">
      <w:pPr>
        <w:pStyle w:val="affa"/>
        <w:spacing w:before="0" w:after="0"/>
        <w:ind w:firstLine="709"/>
      </w:pPr>
      <w:r>
        <w:t>1.1.</w:t>
      </w:r>
      <w:r>
        <w:t xml:space="preserve">9. Порядок подготовки, утверждения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7129A2" w:rsidRDefault="003A2643">
      <w:pPr>
        <w:pStyle w:val="affa"/>
        <w:spacing w:before="0" w:after="0"/>
        <w:ind w:firstLine="709"/>
      </w:pPr>
      <w:r>
        <w:t>1.1.10. Расчетные показатели минимально допустимого уровня обеспеченности объек</w:t>
      </w:r>
      <w:r>
        <w:t>тами местного значения являются количественной характеристикой системы указанных объектов и выражены в виде:</w:t>
      </w:r>
    </w:p>
    <w:p w:rsidR="007129A2" w:rsidRDefault="003A2643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 единицу населения или единицу площади; в отдельных случаях показатель обеспече</w:t>
      </w:r>
      <w:r>
        <w:t xml:space="preserve">нности населения объектами выражен отношением количества объектов определенного типа к территории муниципального образования;  </w:t>
      </w:r>
    </w:p>
    <w:p w:rsidR="007129A2" w:rsidRDefault="003A2643">
      <w:pPr>
        <w:pStyle w:val="affa"/>
        <w:spacing w:before="0" w:after="0"/>
        <w:ind w:firstLine="709"/>
      </w:pPr>
      <w:r>
        <w:t>- удельного размера земельного участка, приходящегося на единицу мощности объекта определенного вида;</w:t>
      </w:r>
    </w:p>
    <w:p w:rsidR="007129A2" w:rsidRDefault="003A2643">
      <w:pPr>
        <w:pStyle w:val="affa"/>
        <w:spacing w:before="0" w:after="0"/>
        <w:ind w:firstLine="709"/>
      </w:pPr>
      <w:r>
        <w:t>- интенсивности использова</w:t>
      </w:r>
      <w:r>
        <w:t>ния территории.</w:t>
      </w:r>
    </w:p>
    <w:p w:rsidR="007129A2" w:rsidRDefault="003A2643">
      <w:pPr>
        <w:pStyle w:val="affa"/>
        <w:spacing w:before="0" w:after="0"/>
        <w:ind w:firstLine="709"/>
      </w:pPr>
      <w:r>
        <w:t>1.1.11. 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доступности.</w:t>
      </w:r>
    </w:p>
    <w:p w:rsidR="007129A2" w:rsidRDefault="003A2643">
      <w:pPr>
        <w:ind w:firstLine="709"/>
        <w:jc w:val="both"/>
      </w:pPr>
      <w:r>
        <w:t xml:space="preserve">1.1.12. Дифференцированный подход к нормированию значений расчетных показателей на территории </w:t>
      </w:r>
      <w:proofErr w:type="spellStart"/>
      <w:r>
        <w:t>Табачненского</w:t>
      </w:r>
      <w:proofErr w:type="spellEnd"/>
      <w:r>
        <w:t xml:space="preserve"> сельского поселения базируется на положениях дифференциации, принятых в РНГП РК. По типологической характеристике в РНГП РК Бахчисарайский район</w:t>
      </w:r>
      <w:r>
        <w:rPr>
          <w:bCs/>
        </w:rPr>
        <w:t xml:space="preserve"> от</w:t>
      </w:r>
      <w:r>
        <w:rPr>
          <w:bCs/>
        </w:rPr>
        <w:t>носится к зоне Б.</w:t>
      </w:r>
      <w:r>
        <w:t xml:space="preserve"> </w:t>
      </w:r>
    </w:p>
    <w:p w:rsidR="007129A2" w:rsidRDefault="003A2643">
      <w:pPr>
        <w:ind w:firstLine="709"/>
        <w:jc w:val="both"/>
      </w:pPr>
      <w:r>
        <w:t>1.1.13. МНГП АСП структурно включают три части (раздела):</w:t>
      </w:r>
    </w:p>
    <w:p w:rsidR="007129A2" w:rsidRDefault="003A2643">
      <w:pPr>
        <w:ind w:firstLine="709"/>
        <w:jc w:val="both"/>
      </w:pPr>
      <w:r>
        <w:t>– основная часть, устанавливающая расчетные показатели минимально допустимого уровня обеспеченности объектами местного значения населения сельского поселения и расчетные показател</w:t>
      </w:r>
      <w:r>
        <w:t>и максимально допустимого уровня территориальной доступности объектов местного значения для населения сельского поселения;</w:t>
      </w:r>
    </w:p>
    <w:p w:rsidR="007129A2" w:rsidRDefault="003A2643">
      <w:pPr>
        <w:ind w:firstLine="709"/>
        <w:jc w:val="both"/>
      </w:pPr>
      <w:r>
        <w:t>– материалы по обоснованию расчетных показателей, содержащихся в основной части местных нормативов градостроительного проектирования;</w:t>
      </w:r>
    </w:p>
    <w:p w:rsidR="007129A2" w:rsidRDefault="003A2643">
      <w:pPr>
        <w:ind w:firstLine="709"/>
        <w:jc w:val="both"/>
      </w:pPr>
      <w:r>
        <w:lastRenderedPageBreak/>
        <w:t>– 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7129A2" w:rsidRDefault="003A2643">
      <w:pPr>
        <w:ind w:firstLine="709"/>
        <w:jc w:val="both"/>
        <w:rPr>
          <w:bCs/>
        </w:rPr>
      </w:pPr>
      <w:proofErr w:type="gramStart"/>
      <w:r>
        <w:rPr>
          <w:bCs/>
        </w:rPr>
        <w:t xml:space="preserve">Понятия и термины, используемые в </w:t>
      </w:r>
      <w:r>
        <w:t>МНГП АСП, соответствуют принятым в РНГП РК.</w:t>
      </w:r>
      <w:r>
        <w:rPr>
          <w:bCs/>
        </w:rPr>
        <w:t xml:space="preserve"> </w:t>
      </w:r>
      <w:proofErr w:type="gramEnd"/>
    </w:p>
    <w:p w:rsidR="007129A2" w:rsidRDefault="003A2643">
      <w:pPr>
        <w:ind w:firstLine="709"/>
        <w:jc w:val="both"/>
      </w:pPr>
      <w:r>
        <w:t xml:space="preserve">Перечень сокращений и обозначений </w:t>
      </w:r>
      <w:proofErr w:type="gramStart"/>
      <w:r>
        <w:t>приведены</w:t>
      </w:r>
      <w:proofErr w:type="gramEnd"/>
      <w:r>
        <w:t xml:space="preserve"> в Приложении 1 к настоящим местным нормативам.</w:t>
      </w:r>
    </w:p>
    <w:p w:rsidR="007129A2" w:rsidRDefault="003A264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118"/>
      <w:bookmarkStart w:id="5" w:name="Par168"/>
      <w:bookmarkStart w:id="6" w:name="Par245"/>
      <w:bookmarkStart w:id="7" w:name="Par53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1.2. Объекты физической культуры и массового спорта</w:t>
      </w:r>
    </w:p>
    <w:p w:rsidR="007129A2" w:rsidRDefault="003A2643">
      <w:pPr>
        <w:pStyle w:val="01"/>
      </w:pPr>
      <w:r>
        <w:t>1.2.1. Расчетные показатели минимально допустимого уровня обеспеченности и максимально допустимого уровня территориальной доступности объектов физи</w:t>
      </w:r>
      <w:r>
        <w:t>ческой культуры и массового спорта приведены в таблице 1.2.1.</w:t>
      </w:r>
    </w:p>
    <w:p w:rsidR="007129A2" w:rsidRDefault="003A2643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7129A2">
        <w:tc>
          <w:tcPr>
            <w:tcW w:w="540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7129A2"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Объекты физической культуры и массового спорта (всего)</w:t>
            </w:r>
          </w:p>
        </w:tc>
        <w:tc>
          <w:tcPr>
            <w:tcW w:w="2586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</w:t>
            </w:r>
            <w:r>
              <w:t>допустимый уровень обеспеченности</w:t>
            </w:r>
          </w:p>
        </w:tc>
        <w:tc>
          <w:tcPr>
            <w:tcW w:w="408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Усредненный норматив единовременной пропускной способности объектов физкультуры и спорта 62 (2024 г), 68 (2026 г), 82 (2030 г). 122 (2040 г.) чел./1000 чел. (к дате)</w:t>
            </w:r>
          </w:p>
        </w:tc>
      </w:tr>
      <w:tr w:rsidR="007129A2"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408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7129A2"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стадионов на 1500 мест и более в </w:t>
            </w:r>
            <w:proofErr w:type="gramStart"/>
            <w:r>
              <w:t>населенном</w:t>
            </w:r>
            <w:proofErr w:type="gramEnd"/>
            <w:r>
              <w:t xml:space="preserve"> пункт с численностью населения свыше 5000</w:t>
            </w:r>
            <w:r>
              <w:t xml:space="preserve"> чел. 1 ед.</w:t>
            </w:r>
          </w:p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Размер земельного участка, </w:t>
            </w:r>
            <w:proofErr w:type="gramStart"/>
            <w:r>
              <w:t>га</w:t>
            </w:r>
            <w:proofErr w:type="gramEnd"/>
            <w:r>
              <w:t xml:space="preserve"> на 1 тысячу человек 0,7-0,9 га</w:t>
            </w:r>
          </w:p>
        </w:tc>
      </w:tr>
      <w:tr w:rsidR="007129A2"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Транспортная доступность 90 мин. </w:t>
            </w:r>
          </w:p>
        </w:tc>
      </w:tr>
      <w:tr w:rsidR="007129A2"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населенный пункт с численностью населения свыше 500 чел. – 1 ед.</w:t>
            </w:r>
          </w:p>
          <w:p w:rsidR="007129A2" w:rsidRDefault="003A2643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29A2"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- 1000 м.</w:t>
            </w:r>
          </w:p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Радиус обслуживания </w:t>
            </w:r>
            <w:r>
              <w:t>помещений для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 мероприятий - 500 м</w:t>
            </w:r>
          </w:p>
        </w:tc>
      </w:tr>
      <w:tr w:rsidR="007129A2">
        <w:tc>
          <w:tcPr>
            <w:tcW w:w="9344" w:type="dxa"/>
            <w:gridSpan w:val="4"/>
          </w:tcPr>
          <w:p w:rsidR="007129A2" w:rsidRDefault="003A2643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7129A2" w:rsidRDefault="003A2643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объекта спорта принимается сетевая единица соответствующего вида обслуживания, а также филиалы и территориально обособленные отделы.</w:t>
            </w:r>
          </w:p>
          <w:p w:rsidR="007129A2" w:rsidRDefault="003A2643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расчете потребности населения </w:t>
            </w:r>
            <w:r>
              <w:rPr>
                <w:sz w:val="24"/>
                <w:szCs w:val="24"/>
              </w:rPr>
              <w:t>поселения в спортивных сооружениях рекомендуется учитывать объекты регионального значения и местного значения муниципального района при их наличии на территории городского поселения.</w:t>
            </w:r>
          </w:p>
          <w:p w:rsidR="007129A2" w:rsidRDefault="003A2643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Физкультурно-спортивные сооружения сети общего пользования следует, как </w:t>
            </w:r>
            <w:r>
              <w:rPr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7129A2" w:rsidRDefault="003A2643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расчета залов необходимо принимать с учетом минимальной вместимости объектов по технологическим требованиям.</w:t>
            </w:r>
          </w:p>
          <w:p w:rsidR="007129A2" w:rsidRDefault="003A2643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Решения о вида</w:t>
            </w:r>
            <w:r>
              <w:rPr>
                <w:sz w:val="24"/>
                <w:szCs w:val="24"/>
              </w:rPr>
              <w:t>х создаваемых спортивных объектов органы местного самоуправления принимают,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</w:t>
            </w:r>
            <w:r>
              <w:rPr>
                <w:sz w:val="24"/>
                <w:szCs w:val="24"/>
              </w:rPr>
              <w:t>ьности в рамках государственно-частного партнерства с учетом Рекомендованных нормативов и норм обеспеченности населения объектами спортивной инфраструктуры, утвержденных приказом Министерства спорта Российской Федерации от 19.08.2021 № 649.</w:t>
            </w:r>
            <w:proofErr w:type="gramEnd"/>
          </w:p>
          <w:p w:rsidR="007129A2" w:rsidRDefault="003A2643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Потребность в</w:t>
            </w:r>
            <w:r>
              <w:rPr>
                <w:sz w:val="24"/>
                <w:szCs w:val="24"/>
              </w:rPr>
              <w:t xml:space="preserve"> площадях земельных участков для объектов местного значения в области физической культуры и массового спорта принимается в соответствии с приложением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к СП 42.13330.2016 «СНиП 2.07.01-89 Градостроительство. Планировка и застройка городских и сельских посе</w:t>
            </w:r>
            <w:r>
              <w:rPr>
                <w:sz w:val="24"/>
                <w:szCs w:val="24"/>
              </w:rPr>
              <w:t>лений» (далее - СП 42.13330.2016).</w:t>
            </w:r>
          </w:p>
        </w:tc>
      </w:tr>
    </w:tbl>
    <w:p w:rsidR="007129A2" w:rsidRDefault="003A264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1.3. Объекты организаций культуры</w:t>
      </w:r>
    </w:p>
    <w:p w:rsidR="007129A2" w:rsidRDefault="003A2643">
      <w:pPr>
        <w:pStyle w:val="01"/>
      </w:pPr>
      <w:r>
        <w:t>1.3.1. Расчетные показатели минимально допустимого уровня обеспеченности и максимально допустимого уровня территориальной доступности объектов организаций культуры приведены в таблице 1.</w:t>
      </w:r>
      <w:r>
        <w:t>3.1.</w:t>
      </w:r>
    </w:p>
    <w:p w:rsidR="007129A2" w:rsidRDefault="003A2643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977"/>
        <w:gridCol w:w="3537"/>
      </w:tblGrid>
      <w:tr w:rsidR="007129A2">
        <w:trPr>
          <w:trHeight w:val="719"/>
        </w:trPr>
        <w:tc>
          <w:tcPr>
            <w:tcW w:w="540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97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7129A2">
        <w:trPr>
          <w:trHeight w:val="719"/>
        </w:trPr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97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</w:t>
            </w:r>
          </w:p>
        </w:tc>
      </w:tr>
      <w:tr w:rsidR="007129A2">
        <w:trPr>
          <w:trHeight w:val="719"/>
        </w:trPr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7129A2"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Общедоступная библиотека с детским отделением</w:t>
            </w:r>
          </w:p>
        </w:tc>
        <w:tc>
          <w:tcPr>
            <w:tcW w:w="297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поселение - 1 ед. (административный центр сельского поселения)</w:t>
            </w:r>
          </w:p>
        </w:tc>
      </w:tr>
      <w:tr w:rsidR="007129A2"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7129A2"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Филиал общедоступной библиотеки с детским отделением</w:t>
            </w:r>
          </w:p>
        </w:tc>
        <w:tc>
          <w:tcPr>
            <w:tcW w:w="297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7129A2" w:rsidRDefault="003A2643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1000 чел. – 1 ед.</w:t>
            </w:r>
          </w:p>
        </w:tc>
      </w:tr>
      <w:tr w:rsidR="007129A2"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29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7129A2"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Учреждение клубного типа</w:t>
            </w:r>
          </w:p>
        </w:tc>
        <w:tc>
          <w:tcPr>
            <w:tcW w:w="297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7129A2" w:rsidRDefault="003A2643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</w:t>
            </w:r>
            <w:r>
              <w:rPr>
                <w:sz w:val="24"/>
                <w:szCs w:val="24"/>
              </w:rPr>
              <w:t>поселение - 1 ед. (административный центр сельского поселения)</w:t>
            </w:r>
          </w:p>
        </w:tc>
      </w:tr>
      <w:tr w:rsidR="007129A2">
        <w:trPr>
          <w:trHeight w:val="703"/>
        </w:trPr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7129A2">
        <w:trPr>
          <w:trHeight w:val="873"/>
        </w:trPr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9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Филиал сельского дома культуры</w:t>
            </w:r>
          </w:p>
        </w:tc>
        <w:tc>
          <w:tcPr>
            <w:tcW w:w="297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</w:t>
            </w:r>
            <w:r>
              <w:t>объектов на 1000 чел. - 1 ед.</w:t>
            </w:r>
          </w:p>
        </w:tc>
      </w:tr>
      <w:tr w:rsidR="007129A2">
        <w:trPr>
          <w:trHeight w:val="1126"/>
        </w:trPr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7129A2">
        <w:tc>
          <w:tcPr>
            <w:tcW w:w="9344" w:type="dxa"/>
            <w:gridSpan w:val="4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Примечание- Потребность в площадях земельных участков для объектов местного значения в области культуры принимается в </w:t>
            </w:r>
            <w:r>
              <w:t>соответствии с приложением</w:t>
            </w:r>
            <w:proofErr w:type="gramStart"/>
            <w:r>
              <w:t xml:space="preserve"> Д</w:t>
            </w:r>
            <w:proofErr w:type="gramEnd"/>
            <w:r>
              <w:t xml:space="preserve"> к СП 42.13330.2016.</w:t>
            </w:r>
          </w:p>
        </w:tc>
      </w:tr>
    </w:tbl>
    <w:p w:rsidR="007129A2" w:rsidRDefault="003A264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1.3.2. Расчетные показатели обеспеченности и доступности объектов культурного наследия местного значения не нормируются.</w:t>
      </w:r>
    </w:p>
    <w:p w:rsidR="007129A2" w:rsidRDefault="003A264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Объекты связи, общественного питания, торговли и бытового обслуживания</w:t>
      </w:r>
    </w:p>
    <w:p w:rsidR="007129A2" w:rsidRDefault="003A2643">
      <w:pPr>
        <w:pStyle w:val="01"/>
      </w:pPr>
      <w:r>
        <w:t>1.4.1. Расчетные показатели минимально допустимого уровня обеспеченности и максимально допустимого уровня территориальной доступности объектов связи, общественного питания, торговли и бытового обслуживания приведены в таблице 1.4.1.</w:t>
      </w:r>
    </w:p>
    <w:p w:rsidR="007129A2" w:rsidRDefault="003A2643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8" w:name="Par1083"/>
      <w:bookmarkEnd w:id="8"/>
      <w:r>
        <w:t>Таблица 1.4.1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3008"/>
        <w:gridCol w:w="3537"/>
      </w:tblGrid>
      <w:tr w:rsidR="007129A2">
        <w:tc>
          <w:tcPr>
            <w:tcW w:w="540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</w:t>
            </w:r>
            <w:r>
              <w:t>менование вида объекта</w:t>
            </w:r>
          </w:p>
        </w:tc>
        <w:tc>
          <w:tcPr>
            <w:tcW w:w="300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7129A2"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300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объектов 1 ед. на 2 тыс. чел</w:t>
            </w:r>
            <w:proofErr w:type="gramStart"/>
            <w:r>
              <w:t>..</w:t>
            </w:r>
            <w:proofErr w:type="gramEnd"/>
          </w:p>
        </w:tc>
      </w:tr>
      <w:tr w:rsidR="007129A2"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Протяженность дорог общего пользования между отделениями почтовой связи 6 км</w:t>
            </w:r>
          </w:p>
        </w:tc>
      </w:tr>
      <w:tr w:rsidR="007129A2"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300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мест на 1000 чел. 40 ед. </w:t>
            </w:r>
          </w:p>
        </w:tc>
      </w:tr>
      <w:tr w:rsidR="007129A2">
        <w:trPr>
          <w:trHeight w:val="852"/>
        </w:trPr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7129A2" w:rsidRDefault="007129A2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</w:p>
        </w:tc>
      </w:tr>
      <w:tr w:rsidR="007129A2"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</w:t>
            </w:r>
          </w:p>
        </w:tc>
        <w:tc>
          <w:tcPr>
            <w:tcW w:w="300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чел.- 274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7129A2"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7129A2" w:rsidRDefault="007129A2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7129A2"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объекты, в которых осуществляется продажа продовольственных товаров</w:t>
            </w:r>
          </w:p>
        </w:tc>
        <w:tc>
          <w:tcPr>
            <w:tcW w:w="300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чел.– 122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7129A2"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7129A2" w:rsidRDefault="007129A2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7129A2"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300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 57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7129A2"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7129A2" w:rsidRDefault="003A2643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129A2"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59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Места на ярмарках и розничных рынках</w:t>
            </w:r>
          </w:p>
        </w:tc>
        <w:tc>
          <w:tcPr>
            <w:tcW w:w="300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7129A2" w:rsidRDefault="003A2643">
            <w:pPr>
              <w:pStyle w:val="aff7"/>
              <w:spacing w:before="100" w:after="0" w:line="233" w:lineRule="auto"/>
              <w:ind w:right="-116"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7129A2"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7129A2" w:rsidRDefault="003A2643">
            <w:pPr>
              <w:pStyle w:val="aff7"/>
              <w:spacing w:before="100" w:after="0" w:line="233" w:lineRule="auto"/>
              <w:ind w:right="-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7129A2"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59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Предприятия </w:t>
            </w:r>
            <w:r>
              <w:lastRenderedPageBreak/>
              <w:t>бытового обслуживания</w:t>
            </w:r>
          </w:p>
        </w:tc>
        <w:tc>
          <w:tcPr>
            <w:tcW w:w="300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Минимально допустимый </w:t>
            </w:r>
            <w:r>
              <w:lastRenderedPageBreak/>
              <w:t>уровень обеспеченности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lastRenderedPageBreak/>
              <w:t xml:space="preserve">Количество рабочих мест на 1 </w:t>
            </w:r>
            <w:r>
              <w:lastRenderedPageBreak/>
              <w:t>тыс. чел. 7 ед.</w:t>
            </w:r>
          </w:p>
        </w:tc>
      </w:tr>
      <w:tr w:rsidR="007129A2"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</w:tc>
      </w:tr>
      <w:tr w:rsidR="007129A2"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300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операционных мест (окон) 1 ед. на 1-2 тыс. чел.</w:t>
            </w:r>
          </w:p>
          <w:p w:rsidR="007129A2" w:rsidRDefault="007129A2">
            <w:pPr>
              <w:widowControl w:val="0"/>
              <w:autoSpaceDE w:val="0"/>
              <w:autoSpaceDN w:val="0"/>
              <w:adjustRightInd w:val="0"/>
              <w:ind w:right="-116"/>
            </w:pPr>
          </w:p>
        </w:tc>
      </w:tr>
      <w:tr w:rsidR="007129A2"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30 мин.</w:t>
            </w:r>
          </w:p>
          <w:p w:rsidR="007129A2" w:rsidRDefault="003A264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 </w:t>
            </w:r>
          </w:p>
        </w:tc>
      </w:tr>
    </w:tbl>
    <w:p w:rsidR="007129A2" w:rsidRDefault="003A264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Par940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1.5. Объекты муниципального архива </w:t>
      </w:r>
    </w:p>
    <w:p w:rsidR="007129A2" w:rsidRDefault="003A2643">
      <w:pPr>
        <w:pStyle w:val="01"/>
      </w:pPr>
      <w:r>
        <w:t xml:space="preserve">1.5.1. Расчетные </w:t>
      </w:r>
      <w:r>
        <w:t>показатели минимально допустимого уровня обеспеченности и максимально допустимого уровня территориальной доступности муниципального архива приведены в таблице 1.5.1.</w:t>
      </w:r>
    </w:p>
    <w:p w:rsidR="007129A2" w:rsidRDefault="003A2643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7129A2">
        <w:tc>
          <w:tcPr>
            <w:tcW w:w="540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</w:t>
            </w:r>
            <w:r>
              <w:t>чение расчетного показателя</w:t>
            </w:r>
          </w:p>
        </w:tc>
      </w:tr>
      <w:tr w:rsidR="007129A2"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7129A2" w:rsidRDefault="003A2643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1 ед. </w:t>
            </w:r>
          </w:p>
        </w:tc>
      </w:tr>
      <w:tr w:rsidR="007129A2"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7129A2" w:rsidRDefault="003A264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благоустройства</w:t>
      </w:r>
    </w:p>
    <w:p w:rsidR="007129A2" w:rsidRDefault="003A2643">
      <w:pPr>
        <w:pStyle w:val="01"/>
      </w:pPr>
      <w:r>
        <w:t>1.6.1. Расчетные показатели минимально допустимого уровня обеспеченности и максимально допустимого уровня территориальной доступности объектов благоустройства приведены в таблице 1.6.1.</w:t>
      </w:r>
    </w:p>
    <w:p w:rsidR="007129A2" w:rsidRDefault="003A2643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7129A2">
        <w:trPr>
          <w:trHeight w:val="699"/>
        </w:trPr>
        <w:tc>
          <w:tcPr>
            <w:tcW w:w="540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</w:t>
            </w:r>
            <w:r>
              <w:t>я</w:t>
            </w:r>
          </w:p>
        </w:tc>
        <w:tc>
          <w:tcPr>
            <w:tcW w:w="3985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7129A2">
        <w:trPr>
          <w:trHeight w:val="3292"/>
        </w:trPr>
        <w:tc>
          <w:tcPr>
            <w:tcW w:w="540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Объекты благоустройства</w:t>
            </w:r>
          </w:p>
        </w:tc>
        <w:tc>
          <w:tcPr>
            <w:tcW w:w="2560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7129A2" w:rsidRDefault="003A2643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на одного жителя:</w:t>
            </w:r>
          </w:p>
          <w:p w:rsidR="007129A2" w:rsidRDefault="003A2643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детские игровые площадки (площадки для игр детей дошкольного и младшего школьного возраста) - </w:t>
            </w:r>
            <w:r>
              <w:rPr>
                <w:sz w:val="24"/>
                <w:szCs w:val="24"/>
              </w:rPr>
              <w:t>0,4-0,7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7129A2" w:rsidRDefault="003A2643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для занятий физкультурой взрослого населения - 0,5-0,7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7129A2" w:rsidRDefault="003A2643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взрослого населения - 0,1-0,2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29A2">
        <w:trPr>
          <w:trHeight w:val="1050"/>
        </w:trPr>
        <w:tc>
          <w:tcPr>
            <w:tcW w:w="540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7129A2" w:rsidRDefault="007129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7129A2" w:rsidRDefault="003A2643">
            <w:pPr>
              <w:pStyle w:val="aff7"/>
              <w:tabs>
                <w:tab w:val="left" w:pos="979"/>
              </w:tabs>
              <w:spacing w:before="100" w:after="0" w:line="226" w:lineRule="auto"/>
              <w:ind w:firstLine="0"/>
            </w:pPr>
            <w:r>
              <w:rPr>
                <w:sz w:val="24"/>
                <w:szCs w:val="24"/>
              </w:rPr>
              <w:t>Пешеходная доступность в границах квартала, микрорайона</w:t>
            </w:r>
          </w:p>
        </w:tc>
      </w:tr>
      <w:tr w:rsidR="007129A2">
        <w:tc>
          <w:tcPr>
            <w:tcW w:w="9344" w:type="dxa"/>
            <w:gridSpan w:val="4"/>
          </w:tcPr>
          <w:p w:rsidR="007129A2" w:rsidRDefault="003A2643">
            <w:pPr>
              <w:pStyle w:val="aff7"/>
              <w:tabs>
                <w:tab w:val="left" w:pos="9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7129A2" w:rsidRDefault="003A2643">
            <w:pPr>
              <w:pStyle w:val="01"/>
              <w:ind w:firstLine="29"/>
            </w:pPr>
            <w:r>
              <w:t xml:space="preserve">1. 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</w:t>
            </w:r>
            <w:r>
              <w:lastRenderedPageBreak/>
              <w:t>также место в поперечном профиле улицы следует определять с учетом архитектурно-</w:t>
            </w:r>
            <w:proofErr w:type="gramStart"/>
            <w:r>
              <w:t>плани</w:t>
            </w:r>
            <w:r>
              <w:t>ровочного решения</w:t>
            </w:r>
            <w:proofErr w:type="gramEnd"/>
            <w:r>
              <w:t xml:space="preserve"> улицы и ее застройки. На бульварах и пешеходных аллеях следует предусматривать площадки для кратковременного отдыха.</w:t>
            </w:r>
          </w:p>
          <w:p w:rsidR="007129A2" w:rsidRDefault="003A2643">
            <w:pPr>
              <w:pStyle w:val="01"/>
              <w:ind w:firstLine="29"/>
            </w:pPr>
            <w:r>
              <w:t xml:space="preserve">2. Озелененные территории общего пользования должны быть благоустроены и оборудованы малыми архитектурными формами: </w:t>
            </w:r>
            <w:r>
              <w:t>фонтанами и бассейнами, лестницами, пандусами, подпорными стенками, беседками, светильниками и др</w:t>
            </w:r>
            <w:proofErr w:type="gramStart"/>
            <w:r>
              <w:t>..</w:t>
            </w:r>
            <w:proofErr w:type="gramEnd"/>
          </w:p>
        </w:tc>
      </w:tr>
    </w:tbl>
    <w:p w:rsidR="007129A2" w:rsidRDefault="003A2643">
      <w:pPr>
        <w:spacing w:after="200" w:line="276" w:lineRule="auto"/>
      </w:pPr>
      <w:r>
        <w:lastRenderedPageBreak/>
        <w:br w:type="page"/>
      </w:r>
    </w:p>
    <w:p w:rsidR="007129A2" w:rsidRDefault="003A2643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Par1331"/>
      <w:bookmarkStart w:id="11" w:name="Par1306"/>
      <w:bookmarkStart w:id="12" w:name="Par1481"/>
      <w:bookmarkStart w:id="13" w:name="_Toc468701477"/>
      <w:bookmarkStart w:id="14" w:name="_Toc483388322"/>
      <w:bookmarkEnd w:id="10"/>
      <w:bookmarkEnd w:id="11"/>
      <w:bookmarkEnd w:id="12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 Материалы по обоснованию расчетных показателей</w:t>
      </w:r>
      <w:bookmarkEnd w:id="13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4"/>
    </w:p>
    <w:p w:rsidR="007129A2" w:rsidRDefault="003A264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Par1487"/>
      <w:bookmarkStart w:id="16" w:name="Par1483"/>
      <w:bookmarkStart w:id="17" w:name="_Toc488147999"/>
      <w:bookmarkStart w:id="18" w:name="_Toc483049294"/>
      <w:bookmarkStart w:id="19" w:name="_Toc401578976"/>
      <w:bookmarkEnd w:id="15"/>
      <w:bookmarkEnd w:id="16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17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18"/>
    </w:p>
    <w:p w:rsidR="007129A2" w:rsidRDefault="003A2643">
      <w:pPr>
        <w:pStyle w:val="affe"/>
        <w:rPr>
          <w:lang w:val="ru-RU"/>
        </w:rPr>
      </w:pPr>
      <w:r>
        <w:rPr>
          <w:lang w:val="ru-RU"/>
        </w:rPr>
        <w:t xml:space="preserve">2.1.1. МНГП АСП разработаны в целях обеспечения: </w:t>
      </w:r>
    </w:p>
    <w:p w:rsidR="007129A2" w:rsidRDefault="003A2643">
      <w:pPr>
        <w:pStyle w:val="affe"/>
        <w:rPr>
          <w:lang w:val="ru-RU"/>
        </w:rPr>
      </w:pPr>
      <w:r>
        <w:rPr>
          <w:lang w:val="ru-RU"/>
        </w:rPr>
        <w:t>–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</w:t>
      </w:r>
      <w:r>
        <w:rPr>
          <w:lang w:val="ru-RU"/>
        </w:rPr>
        <w:t xml:space="preserve">тного значения населения </w:t>
      </w:r>
      <w:proofErr w:type="spellStart"/>
      <w:r>
        <w:rPr>
          <w:lang w:val="ru-RU"/>
        </w:rPr>
        <w:t>Табачненского</w:t>
      </w:r>
      <w:proofErr w:type="spellEnd"/>
      <w:r>
        <w:rPr>
          <w:lang w:val="ru-RU"/>
        </w:rPr>
        <w:t xml:space="preserve"> сельского поселения и расчетных показателей максимально допустимого уровня территориальной доступности таких объектов для населения, подлежащих применению при подготовке документов территориального планирования, градо</w:t>
      </w:r>
      <w:r>
        <w:rPr>
          <w:lang w:val="ru-RU"/>
        </w:rPr>
        <w:t>строительного зонирования, документации по планировке территории;</w:t>
      </w:r>
    </w:p>
    <w:p w:rsidR="007129A2" w:rsidRDefault="003A2643">
      <w:pPr>
        <w:pStyle w:val="affe"/>
        <w:rPr>
          <w:lang w:val="ru-RU"/>
        </w:rPr>
      </w:pPr>
      <w:r>
        <w:rPr>
          <w:lang w:val="ru-RU"/>
        </w:rPr>
        <w:t xml:space="preserve">– пространственного развития территории, соответствующего качеству жизни населения, предусмотренного стратегией и программами социально-экономического развития </w:t>
      </w:r>
      <w:proofErr w:type="spellStart"/>
      <w:r>
        <w:rPr>
          <w:lang w:val="ru-RU"/>
        </w:rPr>
        <w:t>Табачненского</w:t>
      </w:r>
      <w:proofErr w:type="spellEnd"/>
      <w:r>
        <w:rPr>
          <w:lang w:val="ru-RU"/>
        </w:rPr>
        <w:t xml:space="preserve"> сельского поселе</w:t>
      </w:r>
      <w:r>
        <w:rPr>
          <w:lang w:val="ru-RU"/>
        </w:rPr>
        <w:t>ния.</w:t>
      </w:r>
    </w:p>
    <w:p w:rsidR="007129A2" w:rsidRDefault="003A2643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0" w:name="OLE_LINK79"/>
      <w:bookmarkStart w:id="21" w:name="OLE_LINK80"/>
      <w:bookmarkStart w:id="22" w:name="OLE_LINK81"/>
      <w:r>
        <w:rPr>
          <w:lang w:val="ru-RU"/>
        </w:rPr>
        <w:t xml:space="preserve">МНГП АСП </w:t>
      </w:r>
      <w:bookmarkEnd w:id="20"/>
      <w:bookmarkEnd w:id="21"/>
      <w:bookmarkEnd w:id="22"/>
      <w:r>
        <w:rPr>
          <w:lang w:val="ru-RU"/>
        </w:rPr>
        <w:t>включает решение ряда основных задач:</w:t>
      </w:r>
    </w:p>
    <w:p w:rsidR="007129A2" w:rsidRDefault="003A2643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видов ОМЗ сельского поселения, подлежащих нормативному правовому регулированию в МНГП АСП в соответствии с полномочиями органов местного самоуправления;</w:t>
      </w:r>
    </w:p>
    <w:p w:rsidR="007129A2" w:rsidRDefault="003A2643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совокупно</w:t>
      </w:r>
      <w:r>
        <w:rPr>
          <w:lang w:val="ru-RU"/>
        </w:rPr>
        <w:t>сти расчетных показателей обеспеченности и доступности для населения поселения объектов местного значения, адекватно отражающих благоприятные условия жизнедеятельности человека;</w:t>
      </w:r>
    </w:p>
    <w:p w:rsidR="007129A2" w:rsidRDefault="003A2643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proofErr w:type="gramStart"/>
      <w:r>
        <w:rPr>
          <w:lang w:val="ru-RU"/>
        </w:rPr>
        <w:t>установление и обоснование значений расчетных показателей (минимально допустим</w:t>
      </w:r>
      <w:r>
        <w:rPr>
          <w:lang w:val="ru-RU"/>
        </w:rPr>
        <w:t xml:space="preserve">ого уровня обеспеченности и максимально допустимого уровня территориальной доступности) на основании требований и норм законодательства Российской Федерации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 xml:space="preserve">, муниципальных правовых актов Бахчисарайского района и </w:t>
      </w:r>
      <w:proofErr w:type="spellStart"/>
      <w:r>
        <w:rPr>
          <w:lang w:val="ru-RU"/>
        </w:rPr>
        <w:t>Табачненского</w:t>
      </w:r>
      <w:proofErr w:type="spellEnd"/>
      <w:r>
        <w:rPr>
          <w:lang w:val="ru-RU"/>
        </w:rPr>
        <w:t xml:space="preserve"> сельского поселения</w:t>
      </w:r>
      <w:r>
        <w:rPr>
          <w:bCs/>
          <w:lang w:val="ru-RU"/>
        </w:rPr>
        <w:t xml:space="preserve">, соблюдении </w:t>
      </w:r>
      <w:r>
        <w:rPr>
          <w:lang w:val="ru-RU"/>
        </w:rPr>
        <w:t>технических регламентов и сводов правил, с учетом стратеги, прогноза и муниципальных программ социально-экономического развития</w:t>
      </w:r>
      <w:r>
        <w:rPr>
          <w:bCs/>
          <w:lang w:val="ru-RU"/>
        </w:rPr>
        <w:t>;</w:t>
      </w:r>
      <w:proofErr w:type="gramEnd"/>
    </w:p>
    <w:p w:rsidR="007129A2" w:rsidRDefault="003A2643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 xml:space="preserve">нормативах градостроительного проектирования </w:t>
      </w:r>
      <w:bookmarkStart w:id="23" w:name="_Hlk181028120"/>
      <w:r>
        <w:rPr>
          <w:lang w:val="ru-RU"/>
        </w:rPr>
        <w:t>Респ</w:t>
      </w:r>
      <w:r>
        <w:rPr>
          <w:lang w:val="ru-RU"/>
        </w:rPr>
        <w:t>ублики Крым</w:t>
      </w:r>
      <w:bookmarkEnd w:id="23"/>
      <w:r>
        <w:rPr>
          <w:lang w:val="ru-RU"/>
        </w:rPr>
        <w:t xml:space="preserve"> с целью использования их в нормативах градостроительного проектирования </w:t>
      </w:r>
      <w:proofErr w:type="spellStart"/>
      <w:r>
        <w:rPr>
          <w:lang w:val="ru-RU"/>
        </w:rPr>
        <w:t>Табачненского</w:t>
      </w:r>
      <w:proofErr w:type="spellEnd"/>
      <w:r>
        <w:rPr>
          <w:lang w:val="ru-RU"/>
        </w:rPr>
        <w:t xml:space="preserve"> сельского поселения;</w:t>
      </w:r>
    </w:p>
    <w:p w:rsidR="007129A2" w:rsidRDefault="003A2643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области применения расчетных показателей, содержащихся в МНГП АСП.</w:t>
      </w:r>
    </w:p>
    <w:p w:rsidR="007129A2" w:rsidRDefault="003A264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88148000"/>
      <w:bookmarkStart w:id="25" w:name="_Toc479953571"/>
      <w:bookmarkEnd w:id="19"/>
      <w:r>
        <w:rPr>
          <w:rFonts w:ascii="Times New Roman" w:hAnsi="Times New Roman" w:cs="Times New Roman"/>
          <w:color w:val="auto"/>
          <w:sz w:val="24"/>
          <w:szCs w:val="24"/>
        </w:rPr>
        <w:t>2.2. Информация о современном состояни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 сельского поселения </w:t>
      </w:r>
      <w:bookmarkEnd w:id="24"/>
      <w:bookmarkEnd w:id="25"/>
    </w:p>
    <w:p w:rsidR="007129A2" w:rsidRDefault="003A2643">
      <w:pPr>
        <w:autoSpaceDE w:val="0"/>
        <w:autoSpaceDN w:val="0"/>
        <w:adjustRightInd w:val="0"/>
        <w:ind w:firstLine="567"/>
      </w:pPr>
      <w:r>
        <w:t xml:space="preserve">2.2.1. Граница муниципального образования </w:t>
      </w:r>
      <w:proofErr w:type="spellStart"/>
      <w:r>
        <w:t>Табачненское</w:t>
      </w:r>
      <w:proofErr w:type="spellEnd"/>
      <w:r>
        <w:t xml:space="preserve"> сельское поселение Бахчисарайского района Республики Крым утверждены Законом Республики Крым от 05.06.2014 г. № 15-ЗРК «Об установлении границ муниципальных образований и статусе</w:t>
      </w:r>
      <w:r>
        <w:t xml:space="preserve"> муниципальных образований в Республике Крым».</w:t>
      </w:r>
    </w:p>
    <w:p w:rsidR="007129A2" w:rsidRDefault="003A2643">
      <w:pPr>
        <w:autoSpaceDE w:val="0"/>
        <w:autoSpaceDN w:val="0"/>
        <w:adjustRightInd w:val="0"/>
        <w:ind w:firstLine="567"/>
      </w:pPr>
      <w:r>
        <w:t xml:space="preserve">2.2.2. В состав </w:t>
      </w:r>
      <w:proofErr w:type="spellStart"/>
      <w:r>
        <w:t>Табачненского</w:t>
      </w:r>
      <w:proofErr w:type="spellEnd"/>
      <w:r>
        <w:t xml:space="preserve"> сельского поселения входят 1 населенный пункт </w:t>
      </w:r>
      <w:r>
        <w:rPr>
          <w:color w:val="000000"/>
        </w:rPr>
        <w:t>село Табачное.</w:t>
      </w:r>
    </w:p>
    <w:p w:rsidR="007129A2" w:rsidRDefault="003A2643">
      <w:pPr>
        <w:autoSpaceDE w:val="0"/>
        <w:autoSpaceDN w:val="0"/>
        <w:adjustRightInd w:val="0"/>
        <w:ind w:firstLine="567"/>
      </w:pPr>
      <w:r>
        <w:t xml:space="preserve">Административным центром сельского поселения является </w:t>
      </w:r>
      <w:r>
        <w:rPr>
          <w:color w:val="000000"/>
        </w:rPr>
        <w:t>село Табачное</w:t>
      </w:r>
      <w:r>
        <w:t>.</w:t>
      </w:r>
    </w:p>
    <w:p w:rsidR="007129A2" w:rsidRDefault="003A2643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>
        <w:t xml:space="preserve">2.2.3. Площадь территории </w:t>
      </w:r>
      <w:proofErr w:type="spellStart"/>
      <w:r>
        <w:t>Табачненского</w:t>
      </w:r>
      <w:proofErr w:type="spellEnd"/>
      <w:r>
        <w:t xml:space="preserve"> сельского</w:t>
      </w:r>
      <w:r>
        <w:t xml:space="preserve"> поселения </w:t>
      </w:r>
      <w:r>
        <w:rPr>
          <w:color w:val="000000"/>
          <w:shd w:val="clear" w:color="auto" w:fill="FFFFFF"/>
        </w:rPr>
        <w:t>2322 га, численность населения на 01.01.2024 составляет 1608 человек.</w:t>
      </w:r>
    </w:p>
    <w:p w:rsidR="007129A2" w:rsidRDefault="003A264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Par1677"/>
      <w:bookmarkStart w:id="27" w:name="Par1510"/>
      <w:bookmarkStart w:id="28" w:name="Par1700"/>
      <w:bookmarkEnd w:id="26"/>
      <w:bookmarkEnd w:id="27"/>
      <w:bookmarkEnd w:id="28"/>
      <w:r>
        <w:rPr>
          <w:rFonts w:ascii="Times New Roman" w:hAnsi="Times New Roman" w:cs="Times New Roman"/>
          <w:color w:val="auto"/>
          <w:sz w:val="24"/>
          <w:szCs w:val="24"/>
        </w:rPr>
        <w:t xml:space="preserve">2.3. Обоснование состава объектов местного значения, для которых устанавливаются расчетные показатели </w:t>
      </w:r>
    </w:p>
    <w:p w:rsidR="007129A2" w:rsidRDefault="003A2643">
      <w:pPr>
        <w:shd w:val="clear" w:color="auto" w:fill="FFFFFF"/>
        <w:spacing w:line="276" w:lineRule="auto"/>
        <w:ind w:firstLine="709"/>
        <w:jc w:val="both"/>
      </w:pPr>
      <w:r>
        <w:t xml:space="preserve">2.3.1. В соответствии с Градостроительным кодексом местные нормативы </w:t>
      </w:r>
      <w:r>
        <w:t>градостроительного проектирования сельского поселения устанавливают совокупность:</w:t>
      </w:r>
    </w:p>
    <w:p w:rsidR="007129A2" w:rsidRDefault="003A2643">
      <w:pPr>
        <w:shd w:val="clear" w:color="auto" w:fill="FFFFFF"/>
        <w:spacing w:line="276" w:lineRule="auto"/>
        <w:ind w:firstLine="709"/>
        <w:jc w:val="both"/>
      </w:pPr>
      <w:r>
        <w:lastRenderedPageBreak/>
        <w:t>- расчетных показателей минимально допустимого уровня обеспеченности населения объектами местного значения сельского поселения, отнесенными к таковым градостроительным законо</w:t>
      </w:r>
      <w:r>
        <w:t>дательством Российской Федерации, иными объектами местного значения сельского поселения;</w:t>
      </w:r>
    </w:p>
    <w:p w:rsidR="007129A2" w:rsidRDefault="003A2643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уровня территориальной доступности таких объектов для населения сельского поселения.</w:t>
      </w:r>
    </w:p>
    <w:p w:rsidR="007129A2" w:rsidRDefault="003A2643">
      <w:pPr>
        <w:shd w:val="clear" w:color="auto" w:fill="FFFFFF"/>
        <w:spacing w:line="276" w:lineRule="auto"/>
        <w:ind w:firstLine="709"/>
        <w:jc w:val="both"/>
      </w:pPr>
      <w:r>
        <w:t xml:space="preserve">2.3.2. Виды объектов местного </w:t>
      </w:r>
      <w:proofErr w:type="gramStart"/>
      <w:r>
        <w:t>знач</w:t>
      </w:r>
      <w:r>
        <w:t>ения поселения, подлежащие отображению на карте генерального плана поселения указаны</w:t>
      </w:r>
      <w:proofErr w:type="gramEnd"/>
      <w:r>
        <w:t xml:space="preserve"> статье 2 Закона Республики Крым от 16 января 2015 г. № 68-ЗРК/2015 «О видах объектов регионального и местного значения, подлежащих отображению на схеме территориального пл</w:t>
      </w:r>
      <w:r>
        <w:t xml:space="preserve">анирования Республики Крым и в документах территориального планирования муниципальных образований Республики Крым». </w:t>
      </w:r>
    </w:p>
    <w:p w:rsidR="007129A2" w:rsidRDefault="003A2643">
      <w:pPr>
        <w:shd w:val="clear" w:color="auto" w:fill="FFFFFF"/>
        <w:spacing w:line="276" w:lineRule="auto"/>
        <w:ind w:firstLine="709"/>
        <w:jc w:val="both"/>
      </w:pPr>
      <w:r>
        <w:t>2.3.3. Объекты местного значения являются материальной базой при решении вопросов местного значения, отнесенных к полномочиям органов местн</w:t>
      </w:r>
      <w:r>
        <w:t xml:space="preserve">ого самоуправления. Круг вопросов местного значения сельского поселения установлен в статье 14 Федерального закона от 06 октября 2003 г. № 131-ФЗ «Об общих принципах организации местного самоуправления в Российской Федерации». </w:t>
      </w:r>
    </w:p>
    <w:p w:rsidR="007129A2" w:rsidRDefault="003A2643">
      <w:pPr>
        <w:shd w:val="clear" w:color="auto" w:fill="FFFFFF"/>
        <w:spacing w:line="276" w:lineRule="auto"/>
        <w:ind w:firstLine="709"/>
        <w:jc w:val="both"/>
      </w:pPr>
      <w:r>
        <w:t>2.3.4. Вопросы местного знач</w:t>
      </w:r>
      <w:r>
        <w:t xml:space="preserve">ения </w:t>
      </w:r>
      <w:proofErr w:type="spellStart"/>
      <w:r>
        <w:t>Табачненского</w:t>
      </w:r>
      <w:proofErr w:type="spellEnd"/>
      <w:r>
        <w:t xml:space="preserve"> сельского поселения также перечислены в статье 6 Устава муниципального образования </w:t>
      </w:r>
      <w:proofErr w:type="spellStart"/>
      <w:r>
        <w:t>Табачненское</w:t>
      </w:r>
      <w:proofErr w:type="spellEnd"/>
      <w:r>
        <w:t xml:space="preserve"> сельское поселение Бахчисарайский район Республики Крым. </w:t>
      </w:r>
    </w:p>
    <w:p w:rsidR="007129A2" w:rsidRDefault="003A2643">
      <w:pPr>
        <w:shd w:val="clear" w:color="auto" w:fill="FFFFFF"/>
        <w:spacing w:line="276" w:lineRule="auto"/>
        <w:ind w:firstLine="709"/>
        <w:jc w:val="both"/>
      </w:pPr>
      <w:r>
        <w:t>2.3.5. Результаты анализа вопросов местного значения сельского поселения, имеющих о</w:t>
      </w:r>
      <w:r>
        <w:t xml:space="preserve">тношение к градостроительному проектированию, соответствующих объектов местного значения и полномочий у органов местного самоуправления сельского поселения по нормативному правовому регулированию обеспеченности и доступности объектов местного значения для </w:t>
      </w:r>
      <w:r>
        <w:t>населения приведены в Приложении 2 к настоящим местным нормативам.</w:t>
      </w:r>
    </w:p>
    <w:p w:rsidR="007129A2" w:rsidRDefault="003A2643">
      <w:pPr>
        <w:shd w:val="clear" w:color="auto" w:fill="FFFFFF"/>
        <w:spacing w:line="276" w:lineRule="auto"/>
        <w:ind w:firstLine="709"/>
        <w:jc w:val="both"/>
      </w:pPr>
      <w:r>
        <w:t xml:space="preserve">2.3.6. Подготовка местных нормативов </w:t>
      </w:r>
      <w:proofErr w:type="spellStart"/>
      <w:r>
        <w:t>Табачненского</w:t>
      </w:r>
      <w:proofErr w:type="spellEnd"/>
      <w:r>
        <w:t xml:space="preserve"> сельского поселения, осуществлялась в отношении только объектов местного значения, по которым органы местного самоуправления наделены полномочиями по нормированию. </w:t>
      </w:r>
      <w:bookmarkStart w:id="29" w:name="Par1763"/>
      <w:bookmarkEnd w:id="29"/>
      <w:r>
        <w:t>В отношении иных объектов в информационно</w:t>
      </w:r>
      <w:r>
        <w:t xml:space="preserve"> справочных целях приводиться ссылки на регламентирующие документы, утвержденные на региональном и федеральном уровне.</w:t>
      </w:r>
    </w:p>
    <w:p w:rsidR="007129A2" w:rsidRDefault="003A264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2.4. Обоснование расчетных показателей</w:t>
      </w:r>
    </w:p>
    <w:p w:rsidR="007129A2" w:rsidRDefault="003A264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2.4.1. В соответствии с ч.2 ст. 29.2 Градостроительного кодекса региональные нормативы градостроит</w:t>
      </w:r>
      <w:r>
        <w:t>ельного проектирования могут устанавливать наряду с расчетными показателями объектов регионального значения могут содержать предельные значения расчетных показателей объектам местного значения. Региональные нормативы градостроительного проектирования Респу</w:t>
      </w:r>
      <w:r>
        <w:t xml:space="preserve">блики Крым, утвержденные постановлением Совета министров Республики Крым от 26 апреля 2016 г. № 171 </w:t>
      </w:r>
      <w:r>
        <w:rPr>
          <w:color w:val="000000" w:themeColor="text1"/>
        </w:rPr>
        <w:t>в новой редакции постановления от 13.08.2024 № 455,</w:t>
      </w:r>
      <w:r>
        <w:t xml:space="preserve"> в своем составе содержат предельные значения расчетных показателей ОМЗ сельского поселения, перечисленны</w:t>
      </w:r>
      <w:r>
        <w:t xml:space="preserve">е </w:t>
      </w:r>
      <w:bookmarkStart w:id="30" w:name="bookmark64"/>
      <w:r>
        <w:t xml:space="preserve">в таблице 7.9. </w:t>
      </w:r>
      <w:bookmarkEnd w:id="30"/>
    </w:p>
    <w:p w:rsidR="007129A2" w:rsidRDefault="003A264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2.4.2. </w:t>
      </w:r>
      <w:proofErr w:type="gramStart"/>
      <w:r>
        <w:t>Согласно ст. 29.4 Градостроительного кодекса расчетные показатели минимально допустимого уровня обеспеченности населения объектами местного значения сельского поселения, установленные местными нормативами, не могут быть ниже предел</w:t>
      </w:r>
      <w:r>
        <w:t xml:space="preserve">ьных значений, устанавливаемых региональными нормативами градостроительного </w:t>
      </w:r>
      <w:r>
        <w:lastRenderedPageBreak/>
        <w:t>проектирования, а расчетные показатели максимально допустимого уровня территориальной доступности таких объектов для населения сельского поселения не могут превышать этих предельны</w:t>
      </w:r>
      <w:r>
        <w:t xml:space="preserve">х значений, устанавливаемых региональными нормативами градостроительного проектирования. </w:t>
      </w:r>
      <w:proofErr w:type="gramEnd"/>
    </w:p>
    <w:p w:rsidR="007129A2" w:rsidRDefault="003A264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Таким образом, предельные значения показателей РНГП РК задают рамочные ограничения для показателей МНГП АСП по отношению к объектам местного значения </w:t>
      </w:r>
      <w:proofErr w:type="spellStart"/>
      <w:r>
        <w:rPr>
          <w:bCs/>
        </w:rPr>
        <w:t>Табачненского</w:t>
      </w:r>
      <w:proofErr w:type="spellEnd"/>
      <w:r>
        <w:rPr>
          <w:bCs/>
        </w:rPr>
        <w:t xml:space="preserve"> се</w:t>
      </w:r>
      <w:r>
        <w:rPr>
          <w:bCs/>
        </w:rPr>
        <w:t>льского поселения</w:t>
      </w:r>
      <w:r>
        <w:t>. Поэтому предельные значения показателей РНГП РК приняты за основу при подготовке аналогичных показателей местных нормативов.</w:t>
      </w:r>
    </w:p>
    <w:p w:rsidR="007129A2" w:rsidRDefault="003A264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</w:t>
      </w:r>
      <w:proofErr w:type="gramStart"/>
      <w:r>
        <w:t>Расчетные показатели обеспеченности могут быть выражены в единицах измерения, характеризующих ресурсный п</w:t>
      </w:r>
      <w:r>
        <w:t>отенциал объекта по удовлетворению конкретных потребностей населения):</w:t>
      </w:r>
      <w:proofErr w:type="gramEnd"/>
    </w:p>
    <w:p w:rsidR="007129A2" w:rsidRDefault="003A264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вместимость (производительность, мощность, количество мест) объекта;</w:t>
      </w:r>
    </w:p>
    <w:p w:rsidR="007129A2" w:rsidRDefault="003A264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количество единиц объектов;</w:t>
      </w:r>
    </w:p>
    <w:p w:rsidR="007129A2" w:rsidRDefault="003A264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площадь объекта, его помещений и (или) территории земельного участка, необходимой </w:t>
      </w:r>
      <w:r>
        <w:t xml:space="preserve">для размещения объекта; </w:t>
      </w:r>
    </w:p>
    <w:p w:rsidR="007129A2" w:rsidRDefault="003A264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показатели, характеризующие объект.</w:t>
      </w:r>
    </w:p>
    <w:p w:rsidR="007129A2" w:rsidRDefault="003A2643">
      <w:pPr>
        <w:spacing w:line="276" w:lineRule="auto"/>
        <w:ind w:right="24" w:firstLine="567"/>
        <w:jc w:val="both"/>
      </w:pPr>
      <w:r>
        <w:t>2.4.4. Положения по обоснованию расчетных показателей (с указанием номера таблицы), установленных в Основной части местных нормативов, содержащих эти показатели, приведены в та</w:t>
      </w:r>
      <w:r>
        <w:t xml:space="preserve">блице 2.4.1.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значений. </w:t>
      </w:r>
    </w:p>
    <w:p w:rsidR="007129A2" w:rsidRDefault="003A2643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7129A2">
        <w:tc>
          <w:tcPr>
            <w:tcW w:w="3539" w:type="dxa"/>
          </w:tcPr>
          <w:p w:rsidR="007129A2" w:rsidRDefault="003A2643">
            <w:pPr>
              <w:ind w:left="-91" w:right="-108"/>
              <w:jc w:val="center"/>
            </w:pPr>
            <w:r>
              <w:t>Расчетные показатели по видам ОМЗ</w:t>
            </w:r>
          </w:p>
          <w:p w:rsidR="007129A2" w:rsidRDefault="007129A2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7129A2" w:rsidRDefault="003A2643">
            <w:pPr>
              <w:spacing w:line="276" w:lineRule="auto"/>
              <w:jc w:val="right"/>
            </w:pPr>
            <w:r>
              <w:t>Положения по обосновани</w:t>
            </w:r>
            <w:r>
              <w:t>ю расчетных показателей</w:t>
            </w:r>
          </w:p>
        </w:tc>
      </w:tr>
      <w:tr w:rsidR="007129A2">
        <w:tc>
          <w:tcPr>
            <w:tcW w:w="3539" w:type="dxa"/>
          </w:tcPr>
          <w:p w:rsidR="007129A2" w:rsidRDefault="003A2643">
            <w:pPr>
              <w:spacing w:line="276" w:lineRule="auto"/>
            </w:pPr>
            <w: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5805" w:type="dxa"/>
          </w:tcPr>
          <w:p w:rsidR="007129A2" w:rsidRDefault="003A2643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физической культуры и массового спорта установлены по предельным значениям расчетных показателей </w:t>
            </w:r>
            <w:r>
              <w:t>таких объектов в таблице 5.2.3 РНГП РК с учетом существующей обеспеченности количеством спортивных залов и плоскостных спортивными сооружений выше нормативной и существующей доступности ближе нормативной.</w:t>
            </w:r>
          </w:p>
        </w:tc>
      </w:tr>
      <w:tr w:rsidR="007129A2">
        <w:tc>
          <w:tcPr>
            <w:tcW w:w="3539" w:type="dxa"/>
          </w:tcPr>
          <w:p w:rsidR="007129A2" w:rsidRDefault="003A2643">
            <w:pPr>
              <w:spacing w:line="276" w:lineRule="auto"/>
            </w:pPr>
            <w:r>
              <w:t>Расчетные показатели объектов организаций культуры</w:t>
            </w:r>
            <w:r>
              <w:t xml:space="preserve"> (таблица 1.3.1)</w:t>
            </w:r>
          </w:p>
        </w:tc>
        <w:tc>
          <w:tcPr>
            <w:tcW w:w="5805" w:type="dxa"/>
          </w:tcPr>
          <w:p w:rsidR="007129A2" w:rsidRDefault="003A2643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организаций культуры установлены по предельным значениям расчетных показателей таких объектов в таблице 7.28 РНГП РК</w:t>
            </w:r>
          </w:p>
        </w:tc>
      </w:tr>
      <w:tr w:rsidR="007129A2">
        <w:tc>
          <w:tcPr>
            <w:tcW w:w="3539" w:type="dxa"/>
          </w:tcPr>
          <w:p w:rsidR="007129A2" w:rsidRDefault="003A2643">
            <w:pPr>
              <w:spacing w:line="276" w:lineRule="auto"/>
            </w:pPr>
            <w:r>
              <w:t>Расчетные показатели объектов связи, общественного питания, торговли и бы</w:t>
            </w:r>
            <w:r>
              <w:t>тового обслуживания (таблица 1.4.1)</w:t>
            </w:r>
          </w:p>
        </w:tc>
        <w:tc>
          <w:tcPr>
            <w:tcW w:w="5805" w:type="dxa"/>
          </w:tcPr>
          <w:p w:rsidR="007129A2" w:rsidRDefault="003A2643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связи, общественного питания, торговли и бытового обслуживания установлены по предельным значениям расчетных показателей таких объектов в таблице 7.36 РНГП РК</w:t>
            </w:r>
          </w:p>
        </w:tc>
      </w:tr>
      <w:tr w:rsidR="007129A2">
        <w:tc>
          <w:tcPr>
            <w:tcW w:w="3539" w:type="dxa"/>
          </w:tcPr>
          <w:p w:rsidR="007129A2" w:rsidRDefault="003A2643">
            <w:pPr>
              <w:spacing w:line="276" w:lineRule="auto"/>
            </w:pPr>
            <w:r>
              <w:t>Расчетные по</w:t>
            </w:r>
            <w:r>
              <w:t>казатели объектов муниципального архива (таблица 1.5.1)</w:t>
            </w:r>
          </w:p>
        </w:tc>
        <w:tc>
          <w:tcPr>
            <w:tcW w:w="5805" w:type="dxa"/>
          </w:tcPr>
          <w:p w:rsidR="007129A2" w:rsidRDefault="003A2643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муниципального архива установлены по предельным значениям расчетных показателей таких </w:t>
            </w:r>
            <w:r>
              <w:lastRenderedPageBreak/>
              <w:t>объектов в таблице 5.2.9 РНГП РК</w:t>
            </w:r>
          </w:p>
        </w:tc>
      </w:tr>
      <w:tr w:rsidR="007129A2">
        <w:tc>
          <w:tcPr>
            <w:tcW w:w="3539" w:type="dxa"/>
          </w:tcPr>
          <w:p w:rsidR="007129A2" w:rsidRDefault="003A2643">
            <w:pPr>
              <w:spacing w:line="276" w:lineRule="auto"/>
            </w:pPr>
            <w:r>
              <w:lastRenderedPageBreak/>
              <w:t>Расчетные показатели объектов бл</w:t>
            </w:r>
            <w:r>
              <w:t>агоустройства (таблица- 1.6.1)</w:t>
            </w:r>
          </w:p>
        </w:tc>
        <w:tc>
          <w:tcPr>
            <w:tcW w:w="5805" w:type="dxa"/>
          </w:tcPr>
          <w:p w:rsidR="007129A2" w:rsidRDefault="003A2643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установлены по предельным значениям расчетных показателей таких объектов в таблице 5.2.9 РНГП РК</w:t>
            </w:r>
          </w:p>
        </w:tc>
      </w:tr>
    </w:tbl>
    <w:p w:rsidR="007129A2" w:rsidRDefault="007129A2">
      <w:pPr>
        <w:shd w:val="clear" w:color="auto" w:fill="FFFFFF"/>
        <w:ind w:firstLine="539"/>
        <w:jc w:val="both"/>
        <w:textAlignment w:val="baseline"/>
      </w:pPr>
      <w:bookmarkStart w:id="31" w:name="_Toc467625458"/>
      <w:bookmarkStart w:id="32" w:name="_Toc483388323"/>
    </w:p>
    <w:p w:rsidR="007129A2" w:rsidRDefault="003A2643">
      <w:pPr>
        <w:spacing w:after="200" w:line="276" w:lineRule="auto"/>
      </w:pPr>
      <w:r>
        <w:br w:type="page"/>
      </w:r>
    </w:p>
    <w:p w:rsidR="007129A2" w:rsidRDefault="003A2643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3. Правила и область применения расчетных показателей, содержащихся в </w:t>
      </w:r>
      <w:r>
        <w:rPr>
          <w:rFonts w:ascii="Times New Roman" w:hAnsi="Times New Roman" w:cs="Times New Roman"/>
          <w:color w:val="auto"/>
          <w:sz w:val="26"/>
          <w:szCs w:val="26"/>
        </w:rPr>
        <w:t>основной части нормативов градостроительного проектирования</w:t>
      </w:r>
      <w:bookmarkEnd w:id="31"/>
      <w:bookmarkEnd w:id="32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7129A2" w:rsidRDefault="003A264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Par1400"/>
      <w:bookmarkEnd w:id="33"/>
      <w:r>
        <w:rPr>
          <w:rFonts w:ascii="Times New Roman" w:hAnsi="Times New Roman" w:cs="Times New Roman"/>
          <w:color w:val="auto"/>
          <w:sz w:val="24"/>
          <w:szCs w:val="24"/>
        </w:rPr>
        <w:t>3.1. Область применения расчетных показателей местных нормативов</w:t>
      </w:r>
    </w:p>
    <w:p w:rsidR="007129A2" w:rsidRDefault="003A2643">
      <w:pPr>
        <w:shd w:val="clear" w:color="auto" w:fill="FFFFFF"/>
        <w:ind w:firstLine="539"/>
        <w:jc w:val="both"/>
        <w:textAlignment w:val="baseline"/>
      </w:pPr>
      <w:bookmarkStart w:id="34" w:name="_Hlk87121413"/>
      <w:r>
        <w:t xml:space="preserve">3.1.1. Действие расчетных показателей местных нормативов распространяется на всю территорию </w:t>
      </w:r>
      <w:proofErr w:type="spellStart"/>
      <w:r>
        <w:t>Табачненского</w:t>
      </w:r>
      <w:proofErr w:type="spellEnd"/>
      <w:r>
        <w:t xml:space="preserve"> сельского поселения на </w:t>
      </w:r>
      <w:r>
        <w:t>правоотношения, возникшие после вступления в силу местных нормативов.</w:t>
      </w:r>
    </w:p>
    <w:bookmarkEnd w:id="34"/>
    <w:p w:rsidR="007129A2" w:rsidRDefault="003A2643">
      <w:pPr>
        <w:shd w:val="clear" w:color="auto" w:fill="FFFFFF"/>
        <w:ind w:firstLine="539"/>
        <w:jc w:val="both"/>
        <w:textAlignment w:val="baseline"/>
      </w:pPr>
      <w:r>
        <w:t xml:space="preserve">3.1.2. </w:t>
      </w:r>
      <w:proofErr w:type="gramStart"/>
      <w:r>
        <w:t>Настоящие местные нормативы применяются при подготовке, согласовании, экспертизе, утверждении и реализации документов территориального планирования, градостроительного зонирования</w:t>
      </w:r>
      <w:r>
        <w:t xml:space="preserve">, планировки территории, а также используются для принятия решений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proofErr w:type="spellStart"/>
      <w:r>
        <w:t>Табачненского</w:t>
      </w:r>
      <w:proofErr w:type="spellEnd"/>
      <w:r>
        <w:t xml:space="preserve"> сельского поселения, физическим</w:t>
      </w:r>
      <w:r>
        <w:t>и и юридическими лицами, а также судебными органами, как основание для разрешения споров по вопросам градостроительной деятельности.</w:t>
      </w:r>
      <w:proofErr w:type="gramEnd"/>
    </w:p>
    <w:p w:rsidR="007129A2" w:rsidRDefault="003A2643">
      <w:pPr>
        <w:shd w:val="clear" w:color="auto" w:fill="FFFFFF"/>
        <w:ind w:firstLine="539"/>
        <w:jc w:val="both"/>
        <w:textAlignment w:val="baseline"/>
      </w:pPr>
      <w:r>
        <w:t xml:space="preserve">3.1.3. Местные нормативы являются обязательными для органов местного самоуправления </w:t>
      </w:r>
      <w:r>
        <w:rPr>
          <w:bCs/>
        </w:rPr>
        <w:t xml:space="preserve">Бахчисарайского района и </w:t>
      </w:r>
      <w:proofErr w:type="spellStart"/>
      <w:r>
        <w:t>Табачненского</w:t>
      </w:r>
      <w:proofErr w:type="spellEnd"/>
      <w:r>
        <w:t xml:space="preserve"> </w:t>
      </w:r>
      <w:r>
        <w:t>сельского поселения при осуществлении полномочий в области градостроительной деятельности по подготовке, согласованию и утверждению:</w:t>
      </w:r>
    </w:p>
    <w:p w:rsidR="007129A2" w:rsidRDefault="003A2643">
      <w:pPr>
        <w:shd w:val="clear" w:color="auto" w:fill="FFFFFF"/>
        <w:ind w:firstLine="539"/>
        <w:jc w:val="both"/>
        <w:textAlignment w:val="baseline"/>
      </w:pPr>
      <w:r>
        <w:t xml:space="preserve">1) генерального плана </w:t>
      </w:r>
      <w:proofErr w:type="spellStart"/>
      <w:r>
        <w:rPr>
          <w:bCs/>
        </w:rPr>
        <w:t>Табачненского</w:t>
      </w:r>
      <w:proofErr w:type="spellEnd"/>
      <w:r>
        <w:rPr>
          <w:bCs/>
        </w:rPr>
        <w:t xml:space="preserve"> сельского поселения</w:t>
      </w:r>
      <w:r>
        <w:t>, изменений в генеральный план поселения;</w:t>
      </w:r>
    </w:p>
    <w:p w:rsidR="007129A2" w:rsidRDefault="003A2643">
      <w:pPr>
        <w:shd w:val="clear" w:color="auto" w:fill="FFFFFF"/>
        <w:ind w:firstLine="539"/>
        <w:jc w:val="both"/>
        <w:textAlignment w:val="baseline"/>
      </w:pPr>
      <w:r>
        <w:t>3) документации по планиро</w:t>
      </w:r>
      <w:r>
        <w:t>вке территории (проектов планировки территории, проектов межевания территории), предусматривающей размещение объектов местного значения сельского поселения;</w:t>
      </w:r>
    </w:p>
    <w:p w:rsidR="007129A2" w:rsidRDefault="003A2643">
      <w:pPr>
        <w:shd w:val="clear" w:color="auto" w:fill="FFFFFF"/>
        <w:ind w:firstLine="539"/>
        <w:jc w:val="both"/>
        <w:textAlignment w:val="baseline"/>
      </w:pPr>
      <w:r>
        <w:t xml:space="preserve">3) правил землепользования и застройки </w:t>
      </w:r>
      <w:proofErr w:type="spellStart"/>
      <w:r>
        <w:t>Табачненского</w:t>
      </w:r>
      <w:proofErr w:type="spellEnd"/>
      <w:r>
        <w:t xml:space="preserve"> сельского поселения, изменений в правила земле</w:t>
      </w:r>
      <w:r>
        <w:t>пользования и застройки;</w:t>
      </w:r>
    </w:p>
    <w:p w:rsidR="007129A2" w:rsidRDefault="003A2643">
      <w:pPr>
        <w:ind w:firstLine="539"/>
        <w:jc w:val="both"/>
        <w:textAlignment w:val="baseline"/>
      </w:pPr>
      <w:bookmarkStart w:id="35" w:name="_Hlk87121602"/>
      <w:r>
        <w:t>4) решения о комплексном развитии территории;</w:t>
      </w:r>
    </w:p>
    <w:p w:rsidR="007129A2" w:rsidRDefault="003A2643">
      <w:pPr>
        <w:ind w:firstLine="539"/>
        <w:jc w:val="both"/>
        <w:textAlignment w:val="baseline"/>
      </w:pPr>
      <w:r>
        <w:t>5) договора о комплексном развитии территории;</w:t>
      </w:r>
    </w:p>
    <w:bookmarkEnd w:id="35"/>
    <w:p w:rsidR="007129A2" w:rsidRDefault="003A2643">
      <w:pPr>
        <w:shd w:val="clear" w:color="auto" w:fill="FFFFFF"/>
        <w:ind w:firstLine="539"/>
        <w:jc w:val="both"/>
        <w:textAlignment w:val="baseline"/>
      </w:pPr>
      <w:r>
        <w:t xml:space="preserve">6) программ комплексного развития систем коммунальной, социальной и транспортной инфраструктур </w:t>
      </w:r>
      <w:proofErr w:type="spellStart"/>
      <w:r>
        <w:rPr>
          <w:bCs/>
        </w:rPr>
        <w:t>Табачненского</w:t>
      </w:r>
      <w:proofErr w:type="spellEnd"/>
      <w:r>
        <w:rPr>
          <w:bCs/>
        </w:rPr>
        <w:t xml:space="preserve"> сельского поселения</w:t>
      </w:r>
      <w:r>
        <w:t>.</w:t>
      </w:r>
    </w:p>
    <w:p w:rsidR="007129A2" w:rsidRDefault="003A2643">
      <w:pPr>
        <w:ind w:firstLine="539"/>
        <w:jc w:val="both"/>
        <w:textAlignment w:val="baseline"/>
      </w:pPr>
      <w:bookmarkStart w:id="36" w:name="_Hlk87124638"/>
      <w:r>
        <w:t>3.1.4. М</w:t>
      </w:r>
      <w:r>
        <w:t>естные нормативы являются обязательными для победителей аукционов на право заключения договоров о развитии застроенной территории (в случае наличия соответствующих требований в условиях аукциона и договорах о развитии застроенных территорий).</w:t>
      </w:r>
    </w:p>
    <w:bookmarkEnd w:id="36"/>
    <w:p w:rsidR="007129A2" w:rsidRDefault="003A2643">
      <w:pPr>
        <w:shd w:val="clear" w:color="auto" w:fill="FFFFFF"/>
        <w:ind w:firstLine="539"/>
        <w:jc w:val="both"/>
        <w:textAlignment w:val="baseline"/>
      </w:pPr>
      <w:r>
        <w:t>Местные норма</w:t>
      </w:r>
      <w:r>
        <w:t xml:space="preserve">тивы являются обязательными для разработчиков проектов генерального плана </w:t>
      </w:r>
      <w:proofErr w:type="spellStart"/>
      <w:r>
        <w:rPr>
          <w:bCs/>
        </w:rPr>
        <w:t>Табачненского</w:t>
      </w:r>
      <w:proofErr w:type="spellEnd"/>
      <w:r>
        <w:rPr>
          <w:bCs/>
        </w:rPr>
        <w:t xml:space="preserve"> сельского поселения</w:t>
      </w:r>
      <w:r>
        <w:t xml:space="preserve">, внесения в него изменений, правил землепользования и застройки </w:t>
      </w:r>
      <w:proofErr w:type="spellStart"/>
      <w:r>
        <w:t>Табачненского</w:t>
      </w:r>
      <w:proofErr w:type="spellEnd"/>
      <w:r>
        <w:t xml:space="preserve"> сельского поселения, изменений в правила землепользования и застройки,</w:t>
      </w:r>
      <w:r>
        <w:t xml:space="preserve"> документации по планировке территории.</w:t>
      </w:r>
    </w:p>
    <w:p w:rsidR="007129A2" w:rsidRDefault="003A2643">
      <w:pPr>
        <w:ind w:firstLine="539"/>
        <w:jc w:val="both"/>
        <w:textAlignment w:val="baseline"/>
      </w:pPr>
      <w:bookmarkStart w:id="37" w:name="_Hlk87124670"/>
      <w:r>
        <w:t>3.1.5. Местные нормативы являются источником информации для подготовки градостроительного плана земельного участка.</w:t>
      </w:r>
    </w:p>
    <w:bookmarkEnd w:id="37"/>
    <w:p w:rsidR="007129A2" w:rsidRDefault="003A2643">
      <w:pPr>
        <w:shd w:val="clear" w:color="auto" w:fill="FFFFFF"/>
        <w:ind w:firstLine="539"/>
        <w:jc w:val="both"/>
        <w:textAlignment w:val="baseline"/>
      </w:pPr>
      <w:r>
        <w:t xml:space="preserve">3.1.6. Местные нормативы градостроительного проектирования могут применяться: </w:t>
      </w:r>
    </w:p>
    <w:p w:rsidR="007129A2" w:rsidRDefault="003A2643">
      <w:pPr>
        <w:shd w:val="clear" w:color="auto" w:fill="FFFFFF"/>
        <w:ind w:firstLine="539"/>
        <w:jc w:val="both"/>
        <w:textAlignment w:val="baseline"/>
      </w:pPr>
      <w:r>
        <w:t>- при подготовке план</w:t>
      </w:r>
      <w:r>
        <w:t xml:space="preserve">ов и программ комплексного социально-экономического развития </w:t>
      </w:r>
      <w:proofErr w:type="spellStart"/>
      <w:r>
        <w:rPr>
          <w:bCs/>
        </w:rPr>
        <w:t>Табачненского</w:t>
      </w:r>
      <w:proofErr w:type="spellEnd"/>
      <w:r>
        <w:rPr>
          <w:bCs/>
        </w:rPr>
        <w:t xml:space="preserve"> сельского поселения</w:t>
      </w:r>
      <w:r>
        <w:t xml:space="preserve">; </w:t>
      </w:r>
    </w:p>
    <w:p w:rsidR="007129A2" w:rsidRDefault="003A2643">
      <w:pPr>
        <w:shd w:val="clear" w:color="auto" w:fill="FFFFFF"/>
        <w:ind w:firstLine="539"/>
        <w:jc w:val="both"/>
        <w:textAlignment w:val="baseline"/>
      </w:pPr>
      <w:r>
        <w:t>- для принятия решений органами местного самоуправления, должностными лицами, осуществляющими контроль за градостроительной (строительной) деятельностью на тер</w:t>
      </w:r>
      <w:r>
        <w:t xml:space="preserve">ритории </w:t>
      </w:r>
      <w:proofErr w:type="spellStart"/>
      <w:r>
        <w:rPr>
          <w:bCs/>
        </w:rPr>
        <w:t>Табачненского</w:t>
      </w:r>
      <w:proofErr w:type="spellEnd"/>
      <w:r>
        <w:rPr>
          <w:bCs/>
        </w:rPr>
        <w:t xml:space="preserve"> сельского поселения</w:t>
      </w:r>
      <w:r>
        <w:t>;</w:t>
      </w:r>
    </w:p>
    <w:p w:rsidR="007129A2" w:rsidRDefault="003A2643">
      <w:pPr>
        <w:shd w:val="clear" w:color="auto" w:fill="FFFFFF"/>
        <w:ind w:firstLine="539"/>
        <w:jc w:val="both"/>
        <w:textAlignment w:val="baseline"/>
      </w:pPr>
      <w:r>
        <w:t xml:space="preserve">- физическими и юридическими лицами, а также судебными органами, как основание для разрешения споров по вопросам градостроительного проектирования; </w:t>
      </w:r>
    </w:p>
    <w:p w:rsidR="007129A2" w:rsidRDefault="003A2643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</w:t>
      </w:r>
      <w:r>
        <w:t xml:space="preserve">по проектам генерального плана </w:t>
      </w:r>
      <w:proofErr w:type="spellStart"/>
      <w:r>
        <w:t>Табачненского</w:t>
      </w:r>
      <w:proofErr w:type="spellEnd"/>
      <w:r>
        <w:t xml:space="preserve"> сельского поселения, изменений в генеральный план поселения;</w:t>
      </w:r>
    </w:p>
    <w:p w:rsidR="007129A2" w:rsidRDefault="003A2643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планировки территорий и проектам межевания территорий, подготовленным в со</w:t>
      </w:r>
      <w:r>
        <w:t>ставе документации по планировке территорий;</w:t>
      </w:r>
    </w:p>
    <w:p w:rsidR="007129A2" w:rsidRDefault="003A2643">
      <w:pPr>
        <w:shd w:val="clear" w:color="auto" w:fill="FFFFFF"/>
        <w:ind w:firstLine="539"/>
        <w:jc w:val="both"/>
        <w:textAlignment w:val="baseline"/>
      </w:pPr>
      <w:r>
        <w:t xml:space="preserve">- </w:t>
      </w:r>
      <w:bookmarkStart w:id="38" w:name="_Hlk88076306"/>
      <w:r>
        <w:t xml:space="preserve">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правил землепользования и застройки </w:t>
      </w:r>
      <w:proofErr w:type="spellStart"/>
      <w:r>
        <w:t>Табачненского</w:t>
      </w:r>
      <w:proofErr w:type="spellEnd"/>
      <w:r>
        <w:t xml:space="preserve"> сельского поселения, изменений в правила землепользования и застройки</w:t>
      </w:r>
      <w:bookmarkEnd w:id="38"/>
      <w:r>
        <w:t>;</w:t>
      </w:r>
    </w:p>
    <w:p w:rsidR="007129A2" w:rsidRDefault="003A2643">
      <w:pPr>
        <w:shd w:val="clear" w:color="auto" w:fill="FFFFFF"/>
        <w:ind w:firstLine="539"/>
        <w:jc w:val="both"/>
        <w:textAlignment w:val="baseline"/>
      </w:pPr>
      <w:r>
        <w:t xml:space="preserve">- 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bCs/>
        </w:rPr>
        <w:t>Табачненского</w:t>
      </w:r>
      <w:proofErr w:type="spellEnd"/>
      <w:r>
        <w:rPr>
          <w:bCs/>
        </w:rPr>
        <w:t xml:space="preserve"> сельского поселения </w:t>
      </w:r>
      <w:r>
        <w:t>и расчетных показателей максимально допустимого уровня терр</w:t>
      </w:r>
      <w:r>
        <w:t>иториальной доступности таких объектов для населения.</w:t>
      </w:r>
    </w:p>
    <w:p w:rsidR="007129A2" w:rsidRDefault="003A2643">
      <w:pPr>
        <w:shd w:val="clear" w:color="auto" w:fill="FFFFFF"/>
        <w:ind w:firstLine="539"/>
        <w:jc w:val="both"/>
        <w:textAlignment w:val="baseline"/>
      </w:pPr>
      <w:r>
        <w:t xml:space="preserve">3.1.7. Перечень расчетных показателей минимальной обеспеченности и максимальной территориальной доступности объектов местного значения, применяемых при подготовке генерального плана </w:t>
      </w:r>
      <w:proofErr w:type="spellStart"/>
      <w:r>
        <w:t>Табачненского</w:t>
      </w:r>
      <w:proofErr w:type="spellEnd"/>
      <w:r>
        <w:t xml:space="preserve"> сельск</w:t>
      </w:r>
      <w:r>
        <w:t xml:space="preserve">ого поселения (далее – ГП), документации по планировке территории (далее – ДПТ), правил землепользования и застройки </w:t>
      </w:r>
      <w:proofErr w:type="spellStart"/>
      <w:r>
        <w:t>Табачненского</w:t>
      </w:r>
      <w:proofErr w:type="spellEnd"/>
      <w:r>
        <w:t xml:space="preserve"> сельского поселения (далее – ПЗЗ) для определения расчетных показателей для целей комплексного развитии территории приведен в</w:t>
      </w:r>
      <w:r>
        <w:t xml:space="preserve"> таблице 3.1.1.</w:t>
      </w:r>
    </w:p>
    <w:p w:rsidR="007129A2" w:rsidRDefault="003A2643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7129A2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расчетных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A2" w:rsidRDefault="003A2643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7129A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7129A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7129A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7129A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муниципального архива (таблица 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7129A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благоустройства (таблица- 1.6.1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A2" w:rsidRDefault="003A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7129A2" w:rsidRDefault="003A264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3.2. Правила применения расчетных показателей местных нормативов</w:t>
      </w:r>
    </w:p>
    <w:p w:rsidR="007129A2" w:rsidRDefault="003A2643">
      <w:pPr>
        <w:shd w:val="clear" w:color="auto" w:fill="FFFFFF"/>
        <w:ind w:firstLine="540"/>
        <w:jc w:val="both"/>
        <w:textAlignment w:val="baseline"/>
      </w:pPr>
      <w:bookmarkStart w:id="39" w:name="Par1419"/>
      <w:bookmarkEnd w:id="39"/>
      <w:r>
        <w:t xml:space="preserve">3.2.1. </w:t>
      </w:r>
      <w:proofErr w:type="gramStart"/>
      <w:r>
        <w:t xml:space="preserve">Установление совокупности расчетных показателей минимально допустимого уровня обеспеченности объектами местного значения сельского поселения в местных нормативах </w:t>
      </w:r>
      <w:r>
        <w:t>градостроительного проектирования производятся для определения местоположения планируемых к размещению объектов местного значения сельского поселения в документах территориального планирования (в генеральном плане поселения, включая карту планируемого разм</w:t>
      </w:r>
      <w:r>
        <w:t>ещения объектов местного значения), зон планируемого размещения объектов местного значения в документации по планировке территории (в проектах планировки территории</w:t>
      </w:r>
      <w:proofErr w:type="gramEnd"/>
      <w:r>
        <w:t>) в целях обеспечения благоприятных условий жизнедеятельности человека на территории в грани</w:t>
      </w:r>
      <w:r>
        <w:t>цах подготовки соответствующего проекта.</w:t>
      </w:r>
    </w:p>
    <w:p w:rsidR="007129A2" w:rsidRDefault="003A2643">
      <w:pPr>
        <w:shd w:val="clear" w:color="auto" w:fill="FFFFFF"/>
        <w:ind w:firstLine="540"/>
        <w:jc w:val="both"/>
        <w:textAlignment w:val="baseline"/>
      </w:pPr>
      <w:r>
        <w:t xml:space="preserve">3.2.2. </w:t>
      </w:r>
      <w:proofErr w:type="gramStart"/>
      <w:r>
        <w:t xml:space="preserve">При определении местоположения планируемых к размещению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</w:t>
      </w:r>
      <w:r>
        <w:t>на территории в границах проекта таких же объектов, их параметры (площадь, емкость, вместимость и т.п.), нормативный уровень территориальной доступности как для существующих, так и для планируемых к размещению объектов.</w:t>
      </w:r>
      <w:proofErr w:type="gramEnd"/>
      <w:r>
        <w:t xml:space="preserve"> При определении границ зон планируем</w:t>
      </w:r>
      <w:r>
        <w:t xml:space="preserve">ого </w:t>
      </w:r>
      <w:r>
        <w:lastRenderedPageBreak/>
        <w:t>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параметров.</w:t>
      </w:r>
    </w:p>
    <w:p w:rsidR="007129A2" w:rsidRDefault="003A2643">
      <w:pPr>
        <w:shd w:val="clear" w:color="auto" w:fill="FFFFFF"/>
        <w:ind w:firstLine="540"/>
        <w:jc w:val="both"/>
        <w:textAlignment w:val="baseline"/>
      </w:pPr>
      <w:r>
        <w:t xml:space="preserve">3.2.3. Максимально допустимый уровень территориальной доступности объекта местного значения в </w:t>
      </w:r>
      <w:r>
        <w:t>целях градостроительного проектирования установлен настоящими местными нормативами. Параметры планируемого 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</w:t>
      </w:r>
      <w:r>
        <w:t>о настоящими местными нормативами, площадью территории и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:rsidR="007129A2" w:rsidRDefault="003A2643">
      <w:pPr>
        <w:shd w:val="clear" w:color="auto" w:fill="FFFFFF"/>
        <w:ind w:firstLine="540"/>
        <w:jc w:val="both"/>
        <w:textAlignment w:val="baseline"/>
      </w:pPr>
      <w:r>
        <w:t>3.2.4. В случае утверждения региональных нормативов градостроите</w:t>
      </w:r>
      <w:r>
        <w:t xml:space="preserve">льного проектирования, содержащих минимальные расчетные показатели обеспечения благоприятных условий жизнедеятельности человека выше, чем минимальные расчетные показатели обеспечения благоприятных условий жизнедеятельности человека, содержащиеся в местных </w:t>
      </w:r>
      <w:r>
        <w:t>нормативах, для территорий нормирования в пределах сельского поселения применяются соответствующие региональные нормативы градостроительного проектирования.</w:t>
      </w:r>
    </w:p>
    <w:p w:rsidR="007129A2" w:rsidRDefault="003A2643">
      <w:pPr>
        <w:shd w:val="clear" w:color="auto" w:fill="FFFFFF"/>
        <w:ind w:firstLine="540"/>
        <w:jc w:val="both"/>
        <w:textAlignment w:val="baseline"/>
      </w:pPr>
      <w:r>
        <w:t>3.2.5. Применение местных нормативов при подготовке документов территориального планирования (внесе</w:t>
      </w:r>
      <w:r>
        <w:t>ния в них изменений) и документации по планировке территорий не заменяет и не исключает применения требований технических регламентов, национальных стандартов, санитарных правил и норм</w:t>
      </w:r>
      <w:r>
        <w:rPr>
          <w:shd w:val="clear" w:color="auto" w:fill="FFFFFF"/>
        </w:rPr>
        <w:t xml:space="preserve">, </w:t>
      </w:r>
      <w:r>
        <w:t xml:space="preserve">правил и требований, установленных органами государственного контроля </w:t>
      </w:r>
      <w:r>
        <w:t xml:space="preserve">(надзора). </w:t>
      </w:r>
    </w:p>
    <w:p w:rsidR="007129A2" w:rsidRDefault="003A2643">
      <w:pPr>
        <w:shd w:val="clear" w:color="auto" w:fill="FFFFFF"/>
        <w:ind w:firstLine="540"/>
        <w:jc w:val="both"/>
        <w:textAlignment w:val="baseline"/>
      </w:pPr>
      <w:r>
        <w:t>3.2.6. Разъяснения о применении норм настоящих местных нормативов осуществляет исполнительно-распорядительный орган муниципального образования - администрация Бахчисарайского района Республики Крым.</w:t>
      </w:r>
    </w:p>
    <w:p w:rsidR="007129A2" w:rsidRDefault="003A2643">
      <w:pPr>
        <w:shd w:val="clear" w:color="auto" w:fill="FFFFFF"/>
        <w:ind w:firstLine="540"/>
        <w:jc w:val="both"/>
        <w:textAlignment w:val="baseline"/>
      </w:pPr>
      <w:r>
        <w:t>3.2.7. По специфическим вопросам применения р</w:t>
      </w:r>
      <w:r>
        <w:t xml:space="preserve">асчетных показателей местных нормативов, не отраженным в данном подразделе 3.2 МНГП АСП, следует руководствоваться положениями раздела 6 РНГП РК. </w:t>
      </w:r>
    </w:p>
    <w:p w:rsidR="007129A2" w:rsidRDefault="003A2643">
      <w:pPr>
        <w:shd w:val="clear" w:color="auto" w:fill="FFFFFF"/>
        <w:ind w:firstLine="540"/>
        <w:jc w:val="both"/>
        <w:textAlignment w:val="baseline"/>
      </w:pPr>
      <w:r>
        <w:t>3.2.8. При отмене и (или) изменении действующих нормативных документов Российской Федерации и Республики Крым</w:t>
      </w:r>
      <w:r>
        <w:t xml:space="preserve">, на которые дается ссылка в настоящих местных нормативах, следует руководствоваться нормами, вводимыми взамен отмененных. </w:t>
      </w:r>
    </w:p>
    <w:p w:rsidR="007129A2" w:rsidRDefault="003A2643">
      <w:r>
        <w:br w:type="page"/>
      </w:r>
    </w:p>
    <w:p w:rsidR="007129A2" w:rsidRDefault="003A2643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7129A2" w:rsidRDefault="003A2643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7129A2" w:rsidRDefault="003A2643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7129A2" w:rsidRDefault="003A2643">
      <w:pPr>
        <w:pStyle w:val="aff3"/>
        <w:rPr>
          <w:rFonts w:eastAsiaTheme="majorEastAsia"/>
          <w:color w:val="000000" w:themeColor="text1"/>
          <w:lang w:eastAsia="ru-RU"/>
        </w:rPr>
      </w:pPr>
      <w:proofErr w:type="spellStart"/>
      <w:r>
        <w:rPr>
          <w:rFonts w:eastAsiaTheme="majorEastAsia"/>
          <w:color w:val="000000" w:themeColor="text1"/>
          <w:lang w:eastAsia="ru-RU"/>
        </w:rPr>
        <w:t>Табачненское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7129A2" w:rsidRDefault="003A2643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7129A2" w:rsidRDefault="003A2643">
      <w:pPr>
        <w:pStyle w:val="aff3"/>
        <w:rPr>
          <w:b/>
        </w:rPr>
      </w:pPr>
      <w:r>
        <w:t>Республики Крым</w:t>
      </w:r>
    </w:p>
    <w:p w:rsidR="007129A2" w:rsidRDefault="007129A2">
      <w:pPr>
        <w:pStyle w:val="aff3"/>
      </w:pPr>
    </w:p>
    <w:p w:rsidR="007129A2" w:rsidRDefault="003A264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bookmark8"/>
      <w:r>
        <w:rPr>
          <w:rFonts w:ascii="Times New Roman" w:hAnsi="Times New Roman" w:cs="Times New Roman"/>
          <w:color w:val="auto"/>
          <w:sz w:val="24"/>
          <w:szCs w:val="24"/>
        </w:rPr>
        <w:t>Перечень используемых сокращений</w:t>
      </w:r>
      <w:bookmarkEnd w:id="40"/>
    </w:p>
    <w:p w:rsidR="007129A2" w:rsidRDefault="003A2643">
      <w:pPr>
        <w:pStyle w:val="affe"/>
        <w:spacing w:after="120"/>
        <w:rPr>
          <w:lang w:val="ru-RU"/>
        </w:rPr>
      </w:pPr>
      <w:r>
        <w:rPr>
          <w:lang w:val="ru-RU"/>
        </w:rPr>
        <w:t>В МНГП АСП применяются следующие 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7129A2">
        <w:tc>
          <w:tcPr>
            <w:tcW w:w="5000" w:type="pct"/>
            <w:gridSpan w:val="2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1" w:name="Par46"/>
            <w:bookmarkEnd w:id="41"/>
            <w:r>
              <w:t>Сокращения слов и словосочетаний</w:t>
            </w:r>
          </w:p>
        </w:tc>
      </w:tr>
      <w:tr w:rsidR="007129A2"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7129A2"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ГП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генеральный план</w:t>
            </w:r>
          </w:p>
        </w:tc>
      </w:tr>
      <w:tr w:rsidR="007129A2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ГрК</w:t>
            </w:r>
            <w:proofErr w:type="spellEnd"/>
            <w:r>
              <w:t xml:space="preserve">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Градостроительный кодекс Российской </w:t>
            </w:r>
            <w:r>
              <w:t>Федерации от 29.12.2004 № 190-ФЗ</w:t>
            </w:r>
          </w:p>
        </w:tc>
      </w:tr>
      <w:tr w:rsidR="007129A2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документация по планировке территории</w:t>
            </w:r>
          </w:p>
        </w:tc>
      </w:tr>
      <w:tr w:rsidR="007129A2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АСП 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муниципального образования </w:t>
            </w:r>
            <w:proofErr w:type="spellStart"/>
            <w:r>
              <w:rPr>
                <w:rFonts w:eastAsiaTheme="majorEastAsia"/>
                <w:color w:val="000000" w:themeColor="text1"/>
              </w:rPr>
              <w:t>Табачненское</w:t>
            </w:r>
            <w:proofErr w:type="spellEnd"/>
            <w:r>
              <w:rPr>
                <w:rFonts w:eastAsiaTheme="majorEastAsia"/>
                <w:color w:val="000000" w:themeColor="text1"/>
              </w:rPr>
              <w:t xml:space="preserve"> сельское поселение Бахчисарайского района Республики Крым</w:t>
            </w:r>
          </w:p>
        </w:tc>
      </w:tr>
      <w:tr w:rsidR="007129A2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 местного значения</w:t>
            </w:r>
          </w:p>
        </w:tc>
      </w:tr>
      <w:tr w:rsidR="007129A2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органы местного самоуправления</w:t>
            </w:r>
          </w:p>
        </w:tc>
      </w:tr>
      <w:tr w:rsidR="007129A2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7129A2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землепользования и застройки</w:t>
            </w:r>
          </w:p>
        </w:tc>
      </w:tr>
      <w:tr w:rsidR="007129A2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 xml:space="preserve">Республики </w:t>
            </w:r>
            <w:r>
              <w:rPr>
                <w:bCs/>
              </w:rPr>
              <w:t>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7129A2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7129A2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</w:pPr>
            <w:r>
              <w:t>СП 42.13330.2016 «Градостроительство. Планировка и застройка городских и сельских поселений. Актуализированная редакция СНиП 2.07.01-89*»</w:t>
            </w:r>
          </w:p>
        </w:tc>
      </w:tr>
      <w:tr w:rsidR="007129A2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7129A2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 единиц измерений</w:t>
            </w:r>
          </w:p>
        </w:tc>
      </w:tr>
      <w:tr w:rsidR="007129A2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Наименование единицы измерения</w:t>
            </w:r>
          </w:p>
        </w:tc>
      </w:tr>
      <w:tr w:rsidR="007129A2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7129A2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7129A2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7129A2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7129A2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7129A2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7129A2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2" w:name="OLE_LINK61"/>
            <w:r>
              <w:t>чел.</w:t>
            </w:r>
            <w:bookmarkEnd w:id="42"/>
          </w:p>
        </w:tc>
        <w:tc>
          <w:tcPr>
            <w:tcW w:w="3758" w:type="pct"/>
            <w:shd w:val="clear" w:color="auto" w:fill="FFFFFF" w:themeFill="background1"/>
          </w:tcPr>
          <w:p w:rsidR="007129A2" w:rsidRDefault="003A264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7129A2" w:rsidRDefault="003A2643">
      <w:pPr>
        <w:spacing w:after="200" w:line="276" w:lineRule="auto"/>
        <w:rPr>
          <w:lang w:eastAsia="en-US"/>
        </w:rPr>
      </w:pPr>
      <w:r>
        <w:rPr>
          <w:b/>
          <w:bCs/>
          <w:lang w:eastAsia="en-US"/>
        </w:rPr>
        <w:br w:type="page"/>
      </w:r>
    </w:p>
    <w:p w:rsidR="007129A2" w:rsidRDefault="003A2643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7129A2" w:rsidRDefault="003A2643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7129A2" w:rsidRDefault="003A2643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7129A2" w:rsidRDefault="003A2643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bCs/>
        </w:rPr>
        <w:t xml:space="preserve"> </w:t>
      </w:r>
      <w:proofErr w:type="spellStart"/>
      <w:r>
        <w:rPr>
          <w:rFonts w:eastAsiaTheme="majorEastAsia"/>
          <w:color w:val="000000" w:themeColor="text1"/>
          <w:lang w:eastAsia="ru-RU"/>
        </w:rPr>
        <w:t>Табачненское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7129A2" w:rsidRDefault="003A2643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7129A2" w:rsidRDefault="003A2643">
      <w:pPr>
        <w:pStyle w:val="aff3"/>
        <w:rPr>
          <w:b/>
        </w:rPr>
      </w:pPr>
      <w:r>
        <w:t>Республики Крым</w:t>
      </w:r>
    </w:p>
    <w:p w:rsidR="007129A2" w:rsidRDefault="007129A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tbl>
      <w:tblPr>
        <w:tblW w:w="50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327"/>
        <w:gridCol w:w="1743"/>
      </w:tblGrid>
      <w:tr w:rsidR="007129A2">
        <w:trPr>
          <w:cantSplit/>
          <w:trHeight w:val="1273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7129A2" w:rsidRDefault="003A2643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 (ФЗ-131 ст. 14 ч.1), имеющие отношение к градостроительному проектированию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7129A2" w:rsidRDefault="003A2643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Примерный состав объектов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01" w:type="dxa"/>
            <w:vAlign w:val="center"/>
          </w:tcPr>
          <w:p w:rsidR="007129A2" w:rsidRDefault="003A2643">
            <w:pPr>
              <w:pStyle w:val="S0"/>
              <w:ind w:left="-122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полномочия по нормированию у ОМС (да/нет)</w:t>
            </w:r>
          </w:p>
        </w:tc>
      </w:tr>
      <w:tr w:rsidR="007129A2">
        <w:trPr>
          <w:trHeight w:val="340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Ст. 14, ч.1, п.3) 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7129A2" w:rsidRDefault="003A26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поселен</w:t>
            </w:r>
            <w:r>
              <w:rPr>
                <w:rFonts w:ascii="Times New Roman" w:hAnsi="Times New Roman" w:cs="Times New Roman"/>
              </w:rPr>
              <w:t>ия;</w:t>
            </w:r>
          </w:p>
          <w:p w:rsidR="007129A2" w:rsidRDefault="003A26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-организации, учреждения, предприятия подведомственные поселению (не указанные ниже)  </w:t>
            </w:r>
          </w:p>
        </w:tc>
        <w:tc>
          <w:tcPr>
            <w:tcW w:w="1701" w:type="dxa"/>
            <w:vAlign w:val="center"/>
          </w:tcPr>
          <w:p w:rsidR="007129A2" w:rsidRDefault="003A264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9A2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п.10) 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4222" w:type="dxa"/>
            <w:shd w:val="clear" w:color="auto" w:fill="auto"/>
          </w:tcPr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отделение </w:t>
            </w:r>
            <w:r>
              <w:rPr>
                <w:rFonts w:ascii="Times New Roman" w:hAnsi="Times New Roman" w:cs="Times New Roman"/>
              </w:rPr>
              <w:t>почтовой связи;</w:t>
            </w:r>
          </w:p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общественного питания;</w:t>
            </w:r>
          </w:p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объекты бытового обслуживания </w:t>
            </w:r>
          </w:p>
        </w:tc>
        <w:tc>
          <w:tcPr>
            <w:tcW w:w="1701" w:type="dxa"/>
          </w:tcPr>
          <w:p w:rsidR="007129A2" w:rsidRDefault="003A264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9A2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п.12) создание условий для организации досуга и обеспечения жителей поселения услугами организаций </w:t>
            </w:r>
            <w:r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4222" w:type="dxa"/>
            <w:shd w:val="clear" w:color="auto" w:fill="auto"/>
          </w:tcPr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дома культуры;</w:t>
            </w:r>
          </w:p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</w:t>
            </w:r>
            <w:r>
              <w:rPr>
                <w:rFonts w:ascii="Times New Roman" w:hAnsi="Times New Roman" w:cs="Times New Roman"/>
                <w:lang w:val="ru-RU"/>
              </w:rPr>
              <w:t>залы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129A2" w:rsidRDefault="003A2643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- культурно-досуговые учреждения клубного типа </w:t>
            </w:r>
          </w:p>
        </w:tc>
        <w:tc>
          <w:tcPr>
            <w:tcW w:w="1701" w:type="dxa"/>
          </w:tcPr>
          <w:p w:rsidR="007129A2" w:rsidRDefault="003A264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9A2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п.14) обеспечение условий для развития на территории поселения физической культуры и массового спорта, организация проведения официальных физкультурно-оз</w:t>
            </w:r>
            <w:r>
              <w:rPr>
                <w:rFonts w:ascii="Times New Roman" w:hAnsi="Times New Roman" w:cs="Times New Roman"/>
              </w:rPr>
              <w:t>доровительных и спортивных мероприятий поселения</w:t>
            </w:r>
          </w:p>
        </w:tc>
        <w:tc>
          <w:tcPr>
            <w:tcW w:w="4222" w:type="dxa"/>
            <w:shd w:val="clear" w:color="auto" w:fill="auto"/>
          </w:tcPr>
          <w:p w:rsidR="007129A2" w:rsidRDefault="003A2643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>- физкультурно-оздоровительный комплексы;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спортивно-оздоровительные ла</w:t>
            </w:r>
            <w:r>
              <w:rPr>
                <w:rFonts w:ascii="Times New Roman" w:hAnsi="Times New Roman" w:cs="Times New Roman"/>
              </w:rPr>
              <w:t>геря</w:t>
            </w:r>
          </w:p>
        </w:tc>
        <w:tc>
          <w:tcPr>
            <w:tcW w:w="1701" w:type="dxa"/>
          </w:tcPr>
          <w:p w:rsidR="007129A2" w:rsidRDefault="003A264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9A2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п.17) формирование архивных фондов поселения </w:t>
            </w:r>
          </w:p>
        </w:tc>
        <w:tc>
          <w:tcPr>
            <w:tcW w:w="4222" w:type="dxa"/>
            <w:shd w:val="clear" w:color="auto" w:fill="auto"/>
          </w:tcPr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поселения</w:t>
            </w:r>
          </w:p>
        </w:tc>
        <w:tc>
          <w:tcPr>
            <w:tcW w:w="1701" w:type="dxa"/>
          </w:tcPr>
          <w:p w:rsidR="007129A2" w:rsidRDefault="003A264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9A2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п.19) …организация благоустройства территории поселения в соответствии с утвержденными правилами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22" w:type="dxa"/>
            <w:shd w:val="clear" w:color="auto" w:fill="auto"/>
          </w:tcPr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площадки (детские, для отдыха взрослого</w:t>
            </w:r>
            <w:r>
              <w:rPr>
                <w:rFonts w:ascii="Times New Roman" w:hAnsi="Times New Roman" w:cs="Times New Roman"/>
              </w:rPr>
              <w:t xml:space="preserve"> населения, спортивные, хозяйственные);</w:t>
            </w:r>
          </w:p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декоративного озеленения;</w:t>
            </w:r>
          </w:p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малые архитектурные формы</w:t>
            </w:r>
          </w:p>
          <w:p w:rsidR="007129A2" w:rsidRDefault="007129A2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29A2" w:rsidRDefault="003A2643">
            <w:pPr>
              <w:pStyle w:val="S0"/>
              <w:ind w:left="-122" w:right="-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7129A2" w:rsidRDefault="007129A2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7129A2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п.28)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4222" w:type="dxa"/>
            <w:shd w:val="clear" w:color="auto" w:fill="auto"/>
          </w:tcPr>
          <w:p w:rsidR="007129A2" w:rsidRDefault="003A2643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бизнес-инкубатор;</w:t>
            </w:r>
          </w:p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1701" w:type="dxa"/>
          </w:tcPr>
          <w:p w:rsidR="007129A2" w:rsidRDefault="003A264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129A2" w:rsidRDefault="003A264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ные мероприятия проводятся на </w:t>
            </w:r>
            <w:r>
              <w:rPr>
                <w:rFonts w:ascii="Times New Roman" w:hAnsi="Times New Roman" w:cs="Times New Roman"/>
              </w:rPr>
              <w:lastRenderedPageBreak/>
              <w:t>базе различных (неспецифических) объектов местного значения</w:t>
            </w:r>
          </w:p>
        </w:tc>
      </w:tr>
      <w:tr w:rsidR="007129A2">
        <w:trPr>
          <w:trHeight w:val="738"/>
          <w:jc w:val="center"/>
        </w:trPr>
        <w:tc>
          <w:tcPr>
            <w:tcW w:w="3567" w:type="dxa"/>
            <w:shd w:val="clear" w:color="auto" w:fill="auto"/>
          </w:tcPr>
          <w:p w:rsidR="007129A2" w:rsidRDefault="003A264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14, ч.1, п.30) организация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осуществление мероприятий по работе с детьми и молодежью в поселении</w:t>
            </w:r>
          </w:p>
        </w:tc>
        <w:tc>
          <w:tcPr>
            <w:tcW w:w="4222" w:type="dxa"/>
            <w:shd w:val="clear" w:color="auto" w:fill="auto"/>
          </w:tcPr>
          <w:p w:rsidR="007129A2" w:rsidRDefault="007129A2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29A2" w:rsidRDefault="003A264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  <w:p w:rsidR="007129A2" w:rsidRDefault="003A264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ные мероприятия проводятся на базе объектов спорта, культуры и образования</w:t>
            </w:r>
          </w:p>
        </w:tc>
      </w:tr>
    </w:tbl>
    <w:p w:rsidR="007129A2" w:rsidRDefault="003A2643">
      <w:pPr>
        <w:pStyle w:val="1"/>
        <w:jc w:val="right"/>
      </w:pPr>
      <w:r>
        <w:t xml:space="preserve"> </w:t>
      </w:r>
    </w:p>
    <w:sectPr w:rsidR="007129A2">
      <w:footerReference w:type="default" r:id="rId20"/>
      <w:pgSz w:w="11905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643" w:rsidRDefault="003A2643">
      <w:r>
        <w:separator/>
      </w:r>
    </w:p>
  </w:endnote>
  <w:endnote w:type="continuationSeparator" w:id="0">
    <w:p w:rsidR="003A2643" w:rsidRDefault="003A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7129A2" w:rsidRDefault="003A2643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64F">
          <w:rPr>
            <w:noProof/>
          </w:rPr>
          <w:t>19</w:t>
        </w:r>
        <w:r>
          <w:fldChar w:fldCharType="end"/>
        </w:r>
      </w:p>
    </w:sdtContent>
  </w:sdt>
  <w:p w:rsidR="007129A2" w:rsidRDefault="007129A2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643" w:rsidRDefault="003A2643">
      <w:r>
        <w:separator/>
      </w:r>
    </w:p>
  </w:footnote>
  <w:footnote w:type="continuationSeparator" w:id="0">
    <w:p w:rsidR="003A2643" w:rsidRDefault="003A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113D"/>
    <w:rsid w:val="00002008"/>
    <w:rsid w:val="00002C8E"/>
    <w:rsid w:val="00004A44"/>
    <w:rsid w:val="00006FBA"/>
    <w:rsid w:val="00011871"/>
    <w:rsid w:val="000120B4"/>
    <w:rsid w:val="00013E02"/>
    <w:rsid w:val="000171DC"/>
    <w:rsid w:val="0002042D"/>
    <w:rsid w:val="000213DE"/>
    <w:rsid w:val="000232D6"/>
    <w:rsid w:val="00024F55"/>
    <w:rsid w:val="00025461"/>
    <w:rsid w:val="0003069B"/>
    <w:rsid w:val="00030FEF"/>
    <w:rsid w:val="00031B86"/>
    <w:rsid w:val="0003404A"/>
    <w:rsid w:val="00034EAD"/>
    <w:rsid w:val="000361A6"/>
    <w:rsid w:val="0003632F"/>
    <w:rsid w:val="000376B9"/>
    <w:rsid w:val="0004346B"/>
    <w:rsid w:val="00043B11"/>
    <w:rsid w:val="0004693B"/>
    <w:rsid w:val="00046B83"/>
    <w:rsid w:val="00047C25"/>
    <w:rsid w:val="00050A28"/>
    <w:rsid w:val="00052B3A"/>
    <w:rsid w:val="00053D94"/>
    <w:rsid w:val="0005513F"/>
    <w:rsid w:val="00057237"/>
    <w:rsid w:val="00063046"/>
    <w:rsid w:val="000670F9"/>
    <w:rsid w:val="0007125E"/>
    <w:rsid w:val="000731B3"/>
    <w:rsid w:val="0007361D"/>
    <w:rsid w:val="000736C3"/>
    <w:rsid w:val="00073E84"/>
    <w:rsid w:val="00077DF6"/>
    <w:rsid w:val="00080492"/>
    <w:rsid w:val="00081A47"/>
    <w:rsid w:val="000822AD"/>
    <w:rsid w:val="00082B7C"/>
    <w:rsid w:val="00090423"/>
    <w:rsid w:val="00092FA4"/>
    <w:rsid w:val="000931F7"/>
    <w:rsid w:val="0009380E"/>
    <w:rsid w:val="00093C4A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7A2F"/>
    <w:rsid w:val="000B7B6B"/>
    <w:rsid w:val="000B7EA3"/>
    <w:rsid w:val="000C20F9"/>
    <w:rsid w:val="000C2D79"/>
    <w:rsid w:val="000C3C3D"/>
    <w:rsid w:val="000C3CC8"/>
    <w:rsid w:val="000C40F4"/>
    <w:rsid w:val="000C5841"/>
    <w:rsid w:val="000C5A88"/>
    <w:rsid w:val="000C61BB"/>
    <w:rsid w:val="000C7773"/>
    <w:rsid w:val="000D01F1"/>
    <w:rsid w:val="000D192E"/>
    <w:rsid w:val="000D4076"/>
    <w:rsid w:val="000D75AD"/>
    <w:rsid w:val="000E1A28"/>
    <w:rsid w:val="000E332A"/>
    <w:rsid w:val="000E437E"/>
    <w:rsid w:val="000E5389"/>
    <w:rsid w:val="000F1635"/>
    <w:rsid w:val="000F346B"/>
    <w:rsid w:val="000F53CE"/>
    <w:rsid w:val="000F5A53"/>
    <w:rsid w:val="00100F1A"/>
    <w:rsid w:val="00103E87"/>
    <w:rsid w:val="0010411C"/>
    <w:rsid w:val="001048DA"/>
    <w:rsid w:val="00105766"/>
    <w:rsid w:val="00110339"/>
    <w:rsid w:val="00111580"/>
    <w:rsid w:val="00111E9A"/>
    <w:rsid w:val="0011329D"/>
    <w:rsid w:val="0011539A"/>
    <w:rsid w:val="0012185B"/>
    <w:rsid w:val="00121F11"/>
    <w:rsid w:val="00123389"/>
    <w:rsid w:val="00123923"/>
    <w:rsid w:val="00123E57"/>
    <w:rsid w:val="0012495D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6CCB"/>
    <w:rsid w:val="001570D6"/>
    <w:rsid w:val="0016140F"/>
    <w:rsid w:val="001649BF"/>
    <w:rsid w:val="00166BAC"/>
    <w:rsid w:val="00167712"/>
    <w:rsid w:val="00170DB1"/>
    <w:rsid w:val="00171422"/>
    <w:rsid w:val="00172930"/>
    <w:rsid w:val="001741FA"/>
    <w:rsid w:val="00177513"/>
    <w:rsid w:val="0017787A"/>
    <w:rsid w:val="00184E53"/>
    <w:rsid w:val="001860D3"/>
    <w:rsid w:val="00186A5A"/>
    <w:rsid w:val="0018797E"/>
    <w:rsid w:val="001879F3"/>
    <w:rsid w:val="00187F68"/>
    <w:rsid w:val="00192740"/>
    <w:rsid w:val="00194D9E"/>
    <w:rsid w:val="00195CE1"/>
    <w:rsid w:val="00195D2A"/>
    <w:rsid w:val="00196244"/>
    <w:rsid w:val="001966D0"/>
    <w:rsid w:val="001A1633"/>
    <w:rsid w:val="001A1D5F"/>
    <w:rsid w:val="001A3F5E"/>
    <w:rsid w:val="001A3FB2"/>
    <w:rsid w:val="001A4FA6"/>
    <w:rsid w:val="001A6223"/>
    <w:rsid w:val="001B0569"/>
    <w:rsid w:val="001B1147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40"/>
    <w:rsid w:val="001E0C6D"/>
    <w:rsid w:val="001E18B8"/>
    <w:rsid w:val="001E20D1"/>
    <w:rsid w:val="001E55AD"/>
    <w:rsid w:val="001E5DB6"/>
    <w:rsid w:val="001E6877"/>
    <w:rsid w:val="001E6F2A"/>
    <w:rsid w:val="001E7F5C"/>
    <w:rsid w:val="001F02DD"/>
    <w:rsid w:val="001F054C"/>
    <w:rsid w:val="001F24F0"/>
    <w:rsid w:val="001F492C"/>
    <w:rsid w:val="001F696A"/>
    <w:rsid w:val="001F6DE9"/>
    <w:rsid w:val="001F7722"/>
    <w:rsid w:val="00200ECC"/>
    <w:rsid w:val="0020361A"/>
    <w:rsid w:val="002056F4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22418"/>
    <w:rsid w:val="002238A2"/>
    <w:rsid w:val="002244F2"/>
    <w:rsid w:val="00227225"/>
    <w:rsid w:val="00231073"/>
    <w:rsid w:val="00231492"/>
    <w:rsid w:val="00232C3A"/>
    <w:rsid w:val="002338E6"/>
    <w:rsid w:val="00237BE0"/>
    <w:rsid w:val="0024259E"/>
    <w:rsid w:val="0024337B"/>
    <w:rsid w:val="00255677"/>
    <w:rsid w:val="002564A1"/>
    <w:rsid w:val="002572AF"/>
    <w:rsid w:val="00257606"/>
    <w:rsid w:val="002624F5"/>
    <w:rsid w:val="00264604"/>
    <w:rsid w:val="002663D9"/>
    <w:rsid w:val="00273CC4"/>
    <w:rsid w:val="00274515"/>
    <w:rsid w:val="00274718"/>
    <w:rsid w:val="00275620"/>
    <w:rsid w:val="002757E6"/>
    <w:rsid w:val="002816CE"/>
    <w:rsid w:val="00281B50"/>
    <w:rsid w:val="0028449E"/>
    <w:rsid w:val="00284F76"/>
    <w:rsid w:val="002919FB"/>
    <w:rsid w:val="00292C87"/>
    <w:rsid w:val="002950F7"/>
    <w:rsid w:val="00295FBC"/>
    <w:rsid w:val="002A0BC0"/>
    <w:rsid w:val="002A2F18"/>
    <w:rsid w:val="002A463A"/>
    <w:rsid w:val="002A4BE2"/>
    <w:rsid w:val="002A6BB1"/>
    <w:rsid w:val="002A7717"/>
    <w:rsid w:val="002B0A3F"/>
    <w:rsid w:val="002B35BF"/>
    <w:rsid w:val="002B6BB0"/>
    <w:rsid w:val="002C2DB8"/>
    <w:rsid w:val="002C32E7"/>
    <w:rsid w:val="002C495D"/>
    <w:rsid w:val="002C79BE"/>
    <w:rsid w:val="002D11C8"/>
    <w:rsid w:val="002D1486"/>
    <w:rsid w:val="002D1CC3"/>
    <w:rsid w:val="002D1FB7"/>
    <w:rsid w:val="002D4847"/>
    <w:rsid w:val="002D4BC4"/>
    <w:rsid w:val="002D51AB"/>
    <w:rsid w:val="002D53C1"/>
    <w:rsid w:val="002E5D25"/>
    <w:rsid w:val="002E6830"/>
    <w:rsid w:val="002E706C"/>
    <w:rsid w:val="002F1093"/>
    <w:rsid w:val="002F216F"/>
    <w:rsid w:val="002F295A"/>
    <w:rsid w:val="002F3AFD"/>
    <w:rsid w:val="002F3D57"/>
    <w:rsid w:val="002F464F"/>
    <w:rsid w:val="002F47CB"/>
    <w:rsid w:val="002F60A8"/>
    <w:rsid w:val="002F6EDA"/>
    <w:rsid w:val="002F7973"/>
    <w:rsid w:val="002F7EA5"/>
    <w:rsid w:val="00302F43"/>
    <w:rsid w:val="00305199"/>
    <w:rsid w:val="0031059C"/>
    <w:rsid w:val="00310C73"/>
    <w:rsid w:val="00311661"/>
    <w:rsid w:val="00313A05"/>
    <w:rsid w:val="00314F51"/>
    <w:rsid w:val="00315F3C"/>
    <w:rsid w:val="0032413A"/>
    <w:rsid w:val="0032673A"/>
    <w:rsid w:val="003313C4"/>
    <w:rsid w:val="003325E5"/>
    <w:rsid w:val="003346DF"/>
    <w:rsid w:val="00337A9B"/>
    <w:rsid w:val="00344B6A"/>
    <w:rsid w:val="00344D9E"/>
    <w:rsid w:val="00350A86"/>
    <w:rsid w:val="00354A10"/>
    <w:rsid w:val="00354CD0"/>
    <w:rsid w:val="00355EE6"/>
    <w:rsid w:val="00360552"/>
    <w:rsid w:val="00362BC2"/>
    <w:rsid w:val="00370C81"/>
    <w:rsid w:val="0037505A"/>
    <w:rsid w:val="003762C4"/>
    <w:rsid w:val="00376CEE"/>
    <w:rsid w:val="00382978"/>
    <w:rsid w:val="00384185"/>
    <w:rsid w:val="00387C97"/>
    <w:rsid w:val="003959DE"/>
    <w:rsid w:val="00395A6A"/>
    <w:rsid w:val="003A2643"/>
    <w:rsid w:val="003A356A"/>
    <w:rsid w:val="003A4CAF"/>
    <w:rsid w:val="003A5330"/>
    <w:rsid w:val="003B797E"/>
    <w:rsid w:val="003C01F2"/>
    <w:rsid w:val="003C0255"/>
    <w:rsid w:val="003C1726"/>
    <w:rsid w:val="003C1894"/>
    <w:rsid w:val="003C1AAC"/>
    <w:rsid w:val="003C4588"/>
    <w:rsid w:val="003C5600"/>
    <w:rsid w:val="003C59EB"/>
    <w:rsid w:val="003C6DED"/>
    <w:rsid w:val="003D1EF4"/>
    <w:rsid w:val="003D2AEC"/>
    <w:rsid w:val="003D39AF"/>
    <w:rsid w:val="003D648C"/>
    <w:rsid w:val="003D7117"/>
    <w:rsid w:val="003E0C9D"/>
    <w:rsid w:val="003E26E7"/>
    <w:rsid w:val="003E2DD9"/>
    <w:rsid w:val="003E542D"/>
    <w:rsid w:val="003F045A"/>
    <w:rsid w:val="003F3E8B"/>
    <w:rsid w:val="003F55B5"/>
    <w:rsid w:val="00400E1D"/>
    <w:rsid w:val="00403F74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12FE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65D99"/>
    <w:rsid w:val="0047050F"/>
    <w:rsid w:val="00472A5C"/>
    <w:rsid w:val="0047470F"/>
    <w:rsid w:val="0047477C"/>
    <w:rsid w:val="00477F01"/>
    <w:rsid w:val="004805E7"/>
    <w:rsid w:val="0048177D"/>
    <w:rsid w:val="00484E24"/>
    <w:rsid w:val="00485CB4"/>
    <w:rsid w:val="00490664"/>
    <w:rsid w:val="004923D1"/>
    <w:rsid w:val="00493951"/>
    <w:rsid w:val="00493CE1"/>
    <w:rsid w:val="00495658"/>
    <w:rsid w:val="00497BE8"/>
    <w:rsid w:val="004A2603"/>
    <w:rsid w:val="004B136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4447"/>
    <w:rsid w:val="004C4F5E"/>
    <w:rsid w:val="004D051C"/>
    <w:rsid w:val="004D074E"/>
    <w:rsid w:val="004D155F"/>
    <w:rsid w:val="004D229B"/>
    <w:rsid w:val="004D3917"/>
    <w:rsid w:val="004D5573"/>
    <w:rsid w:val="004D6DC6"/>
    <w:rsid w:val="004E0457"/>
    <w:rsid w:val="004E101A"/>
    <w:rsid w:val="004E28B2"/>
    <w:rsid w:val="004E338E"/>
    <w:rsid w:val="004E4EF4"/>
    <w:rsid w:val="004E64C6"/>
    <w:rsid w:val="004E6BB1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55FE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2DD2"/>
    <w:rsid w:val="0052355D"/>
    <w:rsid w:val="005262F5"/>
    <w:rsid w:val="00527338"/>
    <w:rsid w:val="00527406"/>
    <w:rsid w:val="0053222B"/>
    <w:rsid w:val="00535A13"/>
    <w:rsid w:val="00535BDD"/>
    <w:rsid w:val="005370F0"/>
    <w:rsid w:val="005400A1"/>
    <w:rsid w:val="00545365"/>
    <w:rsid w:val="005470EA"/>
    <w:rsid w:val="0055128A"/>
    <w:rsid w:val="005554D5"/>
    <w:rsid w:val="00555F89"/>
    <w:rsid w:val="005561FB"/>
    <w:rsid w:val="00556E71"/>
    <w:rsid w:val="005607A0"/>
    <w:rsid w:val="005622F1"/>
    <w:rsid w:val="0056463B"/>
    <w:rsid w:val="0056754B"/>
    <w:rsid w:val="00575420"/>
    <w:rsid w:val="005838A7"/>
    <w:rsid w:val="005856EE"/>
    <w:rsid w:val="005901D2"/>
    <w:rsid w:val="00594039"/>
    <w:rsid w:val="005960DD"/>
    <w:rsid w:val="005A108E"/>
    <w:rsid w:val="005A1B9A"/>
    <w:rsid w:val="005A22C8"/>
    <w:rsid w:val="005A42A6"/>
    <w:rsid w:val="005A52FE"/>
    <w:rsid w:val="005A5399"/>
    <w:rsid w:val="005A5F18"/>
    <w:rsid w:val="005A7EFC"/>
    <w:rsid w:val="005B0544"/>
    <w:rsid w:val="005B0631"/>
    <w:rsid w:val="005B1A3D"/>
    <w:rsid w:val="005B258B"/>
    <w:rsid w:val="005B3BB8"/>
    <w:rsid w:val="005B466B"/>
    <w:rsid w:val="005B4873"/>
    <w:rsid w:val="005B5A0D"/>
    <w:rsid w:val="005C03A3"/>
    <w:rsid w:val="005C58A1"/>
    <w:rsid w:val="005D3B95"/>
    <w:rsid w:val="005D49A2"/>
    <w:rsid w:val="005D509D"/>
    <w:rsid w:val="005D50D3"/>
    <w:rsid w:val="005D5C8A"/>
    <w:rsid w:val="005E01D3"/>
    <w:rsid w:val="005E0291"/>
    <w:rsid w:val="005E03E1"/>
    <w:rsid w:val="005E048B"/>
    <w:rsid w:val="005E500B"/>
    <w:rsid w:val="005E7353"/>
    <w:rsid w:val="005E7FAA"/>
    <w:rsid w:val="005F000A"/>
    <w:rsid w:val="005F0EFA"/>
    <w:rsid w:val="005F3208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13CD"/>
    <w:rsid w:val="00641691"/>
    <w:rsid w:val="00641ACF"/>
    <w:rsid w:val="00646945"/>
    <w:rsid w:val="0065085A"/>
    <w:rsid w:val="00651BF8"/>
    <w:rsid w:val="00652BEE"/>
    <w:rsid w:val="00653809"/>
    <w:rsid w:val="00653824"/>
    <w:rsid w:val="00654E40"/>
    <w:rsid w:val="006612E6"/>
    <w:rsid w:val="00662A07"/>
    <w:rsid w:val="00664FF4"/>
    <w:rsid w:val="00665BAA"/>
    <w:rsid w:val="00666F66"/>
    <w:rsid w:val="00667184"/>
    <w:rsid w:val="00670D43"/>
    <w:rsid w:val="0067110A"/>
    <w:rsid w:val="006741E5"/>
    <w:rsid w:val="00683612"/>
    <w:rsid w:val="00692085"/>
    <w:rsid w:val="00692873"/>
    <w:rsid w:val="0069410F"/>
    <w:rsid w:val="006A0275"/>
    <w:rsid w:val="006A0F16"/>
    <w:rsid w:val="006A1B19"/>
    <w:rsid w:val="006A21D6"/>
    <w:rsid w:val="006A28E6"/>
    <w:rsid w:val="006A31C1"/>
    <w:rsid w:val="006A3721"/>
    <w:rsid w:val="006A4019"/>
    <w:rsid w:val="006A414A"/>
    <w:rsid w:val="006A43C3"/>
    <w:rsid w:val="006A48EB"/>
    <w:rsid w:val="006A4B6F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296A"/>
    <w:rsid w:val="006C5975"/>
    <w:rsid w:val="006C62AE"/>
    <w:rsid w:val="006C755F"/>
    <w:rsid w:val="006D32FE"/>
    <w:rsid w:val="006E3C36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18E2"/>
    <w:rsid w:val="00711E7E"/>
    <w:rsid w:val="007129A2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53FC"/>
    <w:rsid w:val="0073004A"/>
    <w:rsid w:val="00730BF8"/>
    <w:rsid w:val="00731645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4B83"/>
    <w:rsid w:val="00775CD1"/>
    <w:rsid w:val="007768A7"/>
    <w:rsid w:val="007768CC"/>
    <w:rsid w:val="00780CE0"/>
    <w:rsid w:val="007842BD"/>
    <w:rsid w:val="007849DF"/>
    <w:rsid w:val="00785993"/>
    <w:rsid w:val="007874BB"/>
    <w:rsid w:val="00787FDE"/>
    <w:rsid w:val="007907ED"/>
    <w:rsid w:val="00794199"/>
    <w:rsid w:val="007945A0"/>
    <w:rsid w:val="0079466D"/>
    <w:rsid w:val="00796324"/>
    <w:rsid w:val="007A5F18"/>
    <w:rsid w:val="007A755C"/>
    <w:rsid w:val="007B2838"/>
    <w:rsid w:val="007B718B"/>
    <w:rsid w:val="007C31D2"/>
    <w:rsid w:val="007C5731"/>
    <w:rsid w:val="007C7179"/>
    <w:rsid w:val="007D09A4"/>
    <w:rsid w:val="007D0C41"/>
    <w:rsid w:val="007D1ACA"/>
    <w:rsid w:val="007D454E"/>
    <w:rsid w:val="007D4A06"/>
    <w:rsid w:val="007E1670"/>
    <w:rsid w:val="007E2BAF"/>
    <w:rsid w:val="007E3807"/>
    <w:rsid w:val="007E3A1F"/>
    <w:rsid w:val="007E3BF8"/>
    <w:rsid w:val="007E4E9A"/>
    <w:rsid w:val="007E6B38"/>
    <w:rsid w:val="007E7A33"/>
    <w:rsid w:val="007E7CC8"/>
    <w:rsid w:val="007F2647"/>
    <w:rsid w:val="007F3FD9"/>
    <w:rsid w:val="007F51AE"/>
    <w:rsid w:val="007F67B0"/>
    <w:rsid w:val="007F68CC"/>
    <w:rsid w:val="008017AA"/>
    <w:rsid w:val="00804184"/>
    <w:rsid w:val="008060CE"/>
    <w:rsid w:val="00807486"/>
    <w:rsid w:val="0081094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49C"/>
    <w:rsid w:val="008441D7"/>
    <w:rsid w:val="00844D8C"/>
    <w:rsid w:val="008504B3"/>
    <w:rsid w:val="00852F8A"/>
    <w:rsid w:val="008536BE"/>
    <w:rsid w:val="008541CA"/>
    <w:rsid w:val="00854C18"/>
    <w:rsid w:val="00855EE6"/>
    <w:rsid w:val="0086012F"/>
    <w:rsid w:val="008609D6"/>
    <w:rsid w:val="00864827"/>
    <w:rsid w:val="00864B53"/>
    <w:rsid w:val="00865D6A"/>
    <w:rsid w:val="00867528"/>
    <w:rsid w:val="00872CBA"/>
    <w:rsid w:val="00876536"/>
    <w:rsid w:val="008779D2"/>
    <w:rsid w:val="00880636"/>
    <w:rsid w:val="0088111D"/>
    <w:rsid w:val="0088127A"/>
    <w:rsid w:val="00881602"/>
    <w:rsid w:val="0088186F"/>
    <w:rsid w:val="00881A11"/>
    <w:rsid w:val="008823EF"/>
    <w:rsid w:val="00884357"/>
    <w:rsid w:val="00884488"/>
    <w:rsid w:val="0088558E"/>
    <w:rsid w:val="00885B8D"/>
    <w:rsid w:val="00885DB1"/>
    <w:rsid w:val="008870DD"/>
    <w:rsid w:val="00892656"/>
    <w:rsid w:val="00893BAA"/>
    <w:rsid w:val="008950A0"/>
    <w:rsid w:val="00896BE2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C686E"/>
    <w:rsid w:val="008D074D"/>
    <w:rsid w:val="008D1795"/>
    <w:rsid w:val="008D1809"/>
    <w:rsid w:val="008D1E61"/>
    <w:rsid w:val="008D23F7"/>
    <w:rsid w:val="008D2E41"/>
    <w:rsid w:val="008D421A"/>
    <w:rsid w:val="008E3147"/>
    <w:rsid w:val="008E6DE2"/>
    <w:rsid w:val="008F0E87"/>
    <w:rsid w:val="008F3F74"/>
    <w:rsid w:val="008F409C"/>
    <w:rsid w:val="008F5CC2"/>
    <w:rsid w:val="0090463B"/>
    <w:rsid w:val="00905C68"/>
    <w:rsid w:val="00906080"/>
    <w:rsid w:val="00910255"/>
    <w:rsid w:val="0091125F"/>
    <w:rsid w:val="00911984"/>
    <w:rsid w:val="0091714E"/>
    <w:rsid w:val="00921EA5"/>
    <w:rsid w:val="00922582"/>
    <w:rsid w:val="0092621D"/>
    <w:rsid w:val="00930BB9"/>
    <w:rsid w:val="009404DE"/>
    <w:rsid w:val="0094157C"/>
    <w:rsid w:val="00942329"/>
    <w:rsid w:val="00942E87"/>
    <w:rsid w:val="00944242"/>
    <w:rsid w:val="00944B71"/>
    <w:rsid w:val="00946CF9"/>
    <w:rsid w:val="00946D73"/>
    <w:rsid w:val="00946F44"/>
    <w:rsid w:val="009479DF"/>
    <w:rsid w:val="00947F32"/>
    <w:rsid w:val="00952B80"/>
    <w:rsid w:val="009537CF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3CF9"/>
    <w:rsid w:val="00990330"/>
    <w:rsid w:val="00990BB4"/>
    <w:rsid w:val="00991142"/>
    <w:rsid w:val="00992FCE"/>
    <w:rsid w:val="00993B67"/>
    <w:rsid w:val="009941CE"/>
    <w:rsid w:val="009944FC"/>
    <w:rsid w:val="00997BE2"/>
    <w:rsid w:val="009A04AC"/>
    <w:rsid w:val="009A1EB7"/>
    <w:rsid w:val="009A3512"/>
    <w:rsid w:val="009A4602"/>
    <w:rsid w:val="009A4B6E"/>
    <w:rsid w:val="009A6236"/>
    <w:rsid w:val="009B066A"/>
    <w:rsid w:val="009B0F73"/>
    <w:rsid w:val="009B356A"/>
    <w:rsid w:val="009B3B0B"/>
    <w:rsid w:val="009B4E8F"/>
    <w:rsid w:val="009B5970"/>
    <w:rsid w:val="009B5C9F"/>
    <w:rsid w:val="009B6100"/>
    <w:rsid w:val="009B6980"/>
    <w:rsid w:val="009C1C5C"/>
    <w:rsid w:val="009C2707"/>
    <w:rsid w:val="009C2D9B"/>
    <w:rsid w:val="009C6F4F"/>
    <w:rsid w:val="009D6E84"/>
    <w:rsid w:val="009E0215"/>
    <w:rsid w:val="009E038B"/>
    <w:rsid w:val="009E752E"/>
    <w:rsid w:val="009F1118"/>
    <w:rsid w:val="009F3A43"/>
    <w:rsid w:val="009F5A80"/>
    <w:rsid w:val="009F5DDC"/>
    <w:rsid w:val="009F677F"/>
    <w:rsid w:val="009F76B6"/>
    <w:rsid w:val="00A0102A"/>
    <w:rsid w:val="00A046A0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0B5"/>
    <w:rsid w:val="00A4754C"/>
    <w:rsid w:val="00A50D1B"/>
    <w:rsid w:val="00A5198E"/>
    <w:rsid w:val="00A51E0C"/>
    <w:rsid w:val="00A52597"/>
    <w:rsid w:val="00A52B06"/>
    <w:rsid w:val="00A54B12"/>
    <w:rsid w:val="00A56524"/>
    <w:rsid w:val="00A57245"/>
    <w:rsid w:val="00A61477"/>
    <w:rsid w:val="00A617DA"/>
    <w:rsid w:val="00A63332"/>
    <w:rsid w:val="00A717D7"/>
    <w:rsid w:val="00A71DB2"/>
    <w:rsid w:val="00A769AF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703"/>
    <w:rsid w:val="00A97981"/>
    <w:rsid w:val="00A97B7B"/>
    <w:rsid w:val="00AA613E"/>
    <w:rsid w:val="00AA7BFF"/>
    <w:rsid w:val="00AB1BD2"/>
    <w:rsid w:val="00AB27A0"/>
    <w:rsid w:val="00AB47C6"/>
    <w:rsid w:val="00AB651E"/>
    <w:rsid w:val="00AB78B4"/>
    <w:rsid w:val="00AB79EB"/>
    <w:rsid w:val="00AC1BA4"/>
    <w:rsid w:val="00AC4E25"/>
    <w:rsid w:val="00AC6513"/>
    <w:rsid w:val="00AD5D43"/>
    <w:rsid w:val="00AD60AB"/>
    <w:rsid w:val="00AD62E9"/>
    <w:rsid w:val="00AE081B"/>
    <w:rsid w:val="00AE09D4"/>
    <w:rsid w:val="00AE26CF"/>
    <w:rsid w:val="00AE4BF4"/>
    <w:rsid w:val="00AF2C7D"/>
    <w:rsid w:val="00AF5E7D"/>
    <w:rsid w:val="00B02612"/>
    <w:rsid w:val="00B02A22"/>
    <w:rsid w:val="00B03F78"/>
    <w:rsid w:val="00B047C2"/>
    <w:rsid w:val="00B0788E"/>
    <w:rsid w:val="00B10CFA"/>
    <w:rsid w:val="00B1121C"/>
    <w:rsid w:val="00B122FB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3244"/>
    <w:rsid w:val="00B45731"/>
    <w:rsid w:val="00B46789"/>
    <w:rsid w:val="00B467BD"/>
    <w:rsid w:val="00B47E30"/>
    <w:rsid w:val="00B52DF4"/>
    <w:rsid w:val="00B53730"/>
    <w:rsid w:val="00B57919"/>
    <w:rsid w:val="00B57EA1"/>
    <w:rsid w:val="00B6329A"/>
    <w:rsid w:val="00B63F29"/>
    <w:rsid w:val="00B64B92"/>
    <w:rsid w:val="00B65CAC"/>
    <w:rsid w:val="00B6732D"/>
    <w:rsid w:val="00B67636"/>
    <w:rsid w:val="00B70C25"/>
    <w:rsid w:val="00B74415"/>
    <w:rsid w:val="00B76126"/>
    <w:rsid w:val="00B82E98"/>
    <w:rsid w:val="00B847FC"/>
    <w:rsid w:val="00B858EA"/>
    <w:rsid w:val="00B87730"/>
    <w:rsid w:val="00B91708"/>
    <w:rsid w:val="00B96107"/>
    <w:rsid w:val="00B96536"/>
    <w:rsid w:val="00B96C55"/>
    <w:rsid w:val="00BA06BB"/>
    <w:rsid w:val="00BA2787"/>
    <w:rsid w:val="00BA4C39"/>
    <w:rsid w:val="00BA4CAA"/>
    <w:rsid w:val="00BA704F"/>
    <w:rsid w:val="00BB56FD"/>
    <w:rsid w:val="00BB5C2D"/>
    <w:rsid w:val="00BC096A"/>
    <w:rsid w:val="00BC0C60"/>
    <w:rsid w:val="00BC1806"/>
    <w:rsid w:val="00BC1AFF"/>
    <w:rsid w:val="00BC388B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EB6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2A40"/>
    <w:rsid w:val="00C4302F"/>
    <w:rsid w:val="00C44D41"/>
    <w:rsid w:val="00C518AB"/>
    <w:rsid w:val="00C51EF5"/>
    <w:rsid w:val="00C52743"/>
    <w:rsid w:val="00C60CD8"/>
    <w:rsid w:val="00C61AC6"/>
    <w:rsid w:val="00C62237"/>
    <w:rsid w:val="00C63711"/>
    <w:rsid w:val="00C66877"/>
    <w:rsid w:val="00C67418"/>
    <w:rsid w:val="00C6765C"/>
    <w:rsid w:val="00C67A95"/>
    <w:rsid w:val="00C70919"/>
    <w:rsid w:val="00C713A1"/>
    <w:rsid w:val="00C72C75"/>
    <w:rsid w:val="00C72D67"/>
    <w:rsid w:val="00C76126"/>
    <w:rsid w:val="00C76A72"/>
    <w:rsid w:val="00C80606"/>
    <w:rsid w:val="00C83875"/>
    <w:rsid w:val="00C849BD"/>
    <w:rsid w:val="00C85D5D"/>
    <w:rsid w:val="00C86BD6"/>
    <w:rsid w:val="00C94F52"/>
    <w:rsid w:val="00C977A7"/>
    <w:rsid w:val="00C97C37"/>
    <w:rsid w:val="00CA12E1"/>
    <w:rsid w:val="00CA15CD"/>
    <w:rsid w:val="00CA24F0"/>
    <w:rsid w:val="00CA715A"/>
    <w:rsid w:val="00CB0AC5"/>
    <w:rsid w:val="00CB2E4E"/>
    <w:rsid w:val="00CB431E"/>
    <w:rsid w:val="00CB44F4"/>
    <w:rsid w:val="00CB57DB"/>
    <w:rsid w:val="00CB5E99"/>
    <w:rsid w:val="00CB654F"/>
    <w:rsid w:val="00CC449F"/>
    <w:rsid w:val="00CC6FCF"/>
    <w:rsid w:val="00CD15F2"/>
    <w:rsid w:val="00CD1ACE"/>
    <w:rsid w:val="00CD1D01"/>
    <w:rsid w:val="00CD4D14"/>
    <w:rsid w:val="00CD6D22"/>
    <w:rsid w:val="00CD7C7A"/>
    <w:rsid w:val="00CE04AA"/>
    <w:rsid w:val="00CE1314"/>
    <w:rsid w:val="00CE64C4"/>
    <w:rsid w:val="00CE69D0"/>
    <w:rsid w:val="00CF18D8"/>
    <w:rsid w:val="00CF246F"/>
    <w:rsid w:val="00CF3BD1"/>
    <w:rsid w:val="00CF7C77"/>
    <w:rsid w:val="00D00855"/>
    <w:rsid w:val="00D01C0A"/>
    <w:rsid w:val="00D02248"/>
    <w:rsid w:val="00D026B5"/>
    <w:rsid w:val="00D04F18"/>
    <w:rsid w:val="00D04F68"/>
    <w:rsid w:val="00D059AA"/>
    <w:rsid w:val="00D0620E"/>
    <w:rsid w:val="00D06EA3"/>
    <w:rsid w:val="00D076F9"/>
    <w:rsid w:val="00D13E06"/>
    <w:rsid w:val="00D150E3"/>
    <w:rsid w:val="00D2101B"/>
    <w:rsid w:val="00D24914"/>
    <w:rsid w:val="00D264B5"/>
    <w:rsid w:val="00D308BC"/>
    <w:rsid w:val="00D32C61"/>
    <w:rsid w:val="00D3513E"/>
    <w:rsid w:val="00D43895"/>
    <w:rsid w:val="00D46FFF"/>
    <w:rsid w:val="00D472CC"/>
    <w:rsid w:val="00D473F3"/>
    <w:rsid w:val="00D47F4E"/>
    <w:rsid w:val="00D505B7"/>
    <w:rsid w:val="00D51E8C"/>
    <w:rsid w:val="00D52432"/>
    <w:rsid w:val="00D53076"/>
    <w:rsid w:val="00D66655"/>
    <w:rsid w:val="00D6684F"/>
    <w:rsid w:val="00D66F26"/>
    <w:rsid w:val="00D70840"/>
    <w:rsid w:val="00D7322E"/>
    <w:rsid w:val="00D7364C"/>
    <w:rsid w:val="00D73FCD"/>
    <w:rsid w:val="00D76AC1"/>
    <w:rsid w:val="00D84F2F"/>
    <w:rsid w:val="00D8535C"/>
    <w:rsid w:val="00D861A8"/>
    <w:rsid w:val="00D87D8A"/>
    <w:rsid w:val="00D92C81"/>
    <w:rsid w:val="00DA1872"/>
    <w:rsid w:val="00DA30AC"/>
    <w:rsid w:val="00DA48E7"/>
    <w:rsid w:val="00DA5066"/>
    <w:rsid w:val="00DA53B2"/>
    <w:rsid w:val="00DA6B17"/>
    <w:rsid w:val="00DB2E52"/>
    <w:rsid w:val="00DB7FA2"/>
    <w:rsid w:val="00DC0405"/>
    <w:rsid w:val="00DC1B38"/>
    <w:rsid w:val="00DC20AB"/>
    <w:rsid w:val="00DC42A2"/>
    <w:rsid w:val="00DC7FAA"/>
    <w:rsid w:val="00DD0B45"/>
    <w:rsid w:val="00DD2291"/>
    <w:rsid w:val="00DD2367"/>
    <w:rsid w:val="00DD2F58"/>
    <w:rsid w:val="00DE2C5D"/>
    <w:rsid w:val="00DF1ADD"/>
    <w:rsid w:val="00DF1E4A"/>
    <w:rsid w:val="00DF28AD"/>
    <w:rsid w:val="00DF509E"/>
    <w:rsid w:val="00DF5499"/>
    <w:rsid w:val="00DF7C0C"/>
    <w:rsid w:val="00E00CD0"/>
    <w:rsid w:val="00E044AB"/>
    <w:rsid w:val="00E04DE2"/>
    <w:rsid w:val="00E07183"/>
    <w:rsid w:val="00E07660"/>
    <w:rsid w:val="00E10626"/>
    <w:rsid w:val="00E142D4"/>
    <w:rsid w:val="00E16017"/>
    <w:rsid w:val="00E1617D"/>
    <w:rsid w:val="00E17B04"/>
    <w:rsid w:val="00E20C11"/>
    <w:rsid w:val="00E21C52"/>
    <w:rsid w:val="00E21FC3"/>
    <w:rsid w:val="00E24798"/>
    <w:rsid w:val="00E24828"/>
    <w:rsid w:val="00E27FFB"/>
    <w:rsid w:val="00E32EB3"/>
    <w:rsid w:val="00E344CD"/>
    <w:rsid w:val="00E35C25"/>
    <w:rsid w:val="00E36547"/>
    <w:rsid w:val="00E37363"/>
    <w:rsid w:val="00E37C7D"/>
    <w:rsid w:val="00E4189C"/>
    <w:rsid w:val="00E44283"/>
    <w:rsid w:val="00E4727D"/>
    <w:rsid w:val="00E4777F"/>
    <w:rsid w:val="00E56AF7"/>
    <w:rsid w:val="00E57584"/>
    <w:rsid w:val="00E6249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F"/>
    <w:rsid w:val="00E85A92"/>
    <w:rsid w:val="00E87587"/>
    <w:rsid w:val="00E907E7"/>
    <w:rsid w:val="00E91708"/>
    <w:rsid w:val="00E918BC"/>
    <w:rsid w:val="00E92A79"/>
    <w:rsid w:val="00E93846"/>
    <w:rsid w:val="00E97311"/>
    <w:rsid w:val="00EA0115"/>
    <w:rsid w:val="00EA0402"/>
    <w:rsid w:val="00EA25FB"/>
    <w:rsid w:val="00EA315D"/>
    <w:rsid w:val="00EA34A3"/>
    <w:rsid w:val="00EA6583"/>
    <w:rsid w:val="00EA68F2"/>
    <w:rsid w:val="00EA6C8B"/>
    <w:rsid w:val="00EA724B"/>
    <w:rsid w:val="00EA7887"/>
    <w:rsid w:val="00EA79F2"/>
    <w:rsid w:val="00EB118D"/>
    <w:rsid w:val="00EB2245"/>
    <w:rsid w:val="00EB414C"/>
    <w:rsid w:val="00EB609A"/>
    <w:rsid w:val="00EB68F8"/>
    <w:rsid w:val="00EC0F11"/>
    <w:rsid w:val="00EC4F32"/>
    <w:rsid w:val="00ED1118"/>
    <w:rsid w:val="00ED48B1"/>
    <w:rsid w:val="00ED4F33"/>
    <w:rsid w:val="00ED625E"/>
    <w:rsid w:val="00ED6A11"/>
    <w:rsid w:val="00EE033A"/>
    <w:rsid w:val="00EE330D"/>
    <w:rsid w:val="00EE535C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FCB"/>
    <w:rsid w:val="00F14B3B"/>
    <w:rsid w:val="00F1588E"/>
    <w:rsid w:val="00F16BEC"/>
    <w:rsid w:val="00F20ED3"/>
    <w:rsid w:val="00F21A3B"/>
    <w:rsid w:val="00F23D62"/>
    <w:rsid w:val="00F23D6F"/>
    <w:rsid w:val="00F248AD"/>
    <w:rsid w:val="00F30C11"/>
    <w:rsid w:val="00F323DB"/>
    <w:rsid w:val="00F345B3"/>
    <w:rsid w:val="00F35A65"/>
    <w:rsid w:val="00F35CAA"/>
    <w:rsid w:val="00F35CF7"/>
    <w:rsid w:val="00F40E00"/>
    <w:rsid w:val="00F41A88"/>
    <w:rsid w:val="00F43A16"/>
    <w:rsid w:val="00F50252"/>
    <w:rsid w:val="00F508DE"/>
    <w:rsid w:val="00F50967"/>
    <w:rsid w:val="00F509BB"/>
    <w:rsid w:val="00F52489"/>
    <w:rsid w:val="00F578E8"/>
    <w:rsid w:val="00F60009"/>
    <w:rsid w:val="00F603B4"/>
    <w:rsid w:val="00F6177C"/>
    <w:rsid w:val="00F61CC9"/>
    <w:rsid w:val="00F6514E"/>
    <w:rsid w:val="00F675AD"/>
    <w:rsid w:val="00F713F0"/>
    <w:rsid w:val="00F72042"/>
    <w:rsid w:val="00F729F0"/>
    <w:rsid w:val="00F72F14"/>
    <w:rsid w:val="00F7639F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B19"/>
    <w:rsid w:val="00FA1871"/>
    <w:rsid w:val="00FA2A81"/>
    <w:rsid w:val="00FA3C23"/>
    <w:rsid w:val="00FA586C"/>
    <w:rsid w:val="00FB0C6E"/>
    <w:rsid w:val="00FB3632"/>
    <w:rsid w:val="00FB5C55"/>
    <w:rsid w:val="00FB669E"/>
    <w:rsid w:val="00FB7A66"/>
    <w:rsid w:val="00FC11F2"/>
    <w:rsid w:val="00FC2580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223C"/>
    <w:rsid w:val="00FE2BA3"/>
    <w:rsid w:val="00FE4BA2"/>
    <w:rsid w:val="00FE6DDC"/>
    <w:rsid w:val="00FF1047"/>
    <w:rsid w:val="00FF4CB2"/>
    <w:rsid w:val="00FF4E0E"/>
    <w:rsid w:val="00FF6508"/>
    <w:rsid w:val="00FF6BA0"/>
    <w:rsid w:val="282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/>
    <w:lsdException w:name="footer" w:semiHidden="0" w:unhideWhenUsed="0" w:qFormat="1"/>
    <w:lsdException w:name="caption" w:semiHidden="0" w:qFormat="1"/>
    <w:lsdException w:name="annotation reference" w:semiHidden="0" w:uiPriority="0" w:unhideWhenUsed="0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iPriority="0" w:unhideWhenUsed="0"/>
    <w:lsdException w:name="Balloon Text" w:semiHidden="0" w:unhideWhenUsed="0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rPr>
      <w:sz w:val="16"/>
      <w:szCs w:val="16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/>
    <w:lsdException w:name="footer" w:semiHidden="0" w:unhideWhenUsed="0" w:qFormat="1"/>
    <w:lsdException w:name="caption" w:semiHidden="0" w:qFormat="1"/>
    <w:lsdException w:name="annotation reference" w:semiHidden="0" w:uiPriority="0" w:unhideWhenUsed="0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iPriority="0" w:unhideWhenUsed="0"/>
    <w:lsdException w:name="Balloon Text" w:semiHidden="0" w:unhideWhenUsed="0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rPr>
      <w:sz w:val="16"/>
      <w:szCs w:val="16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0F87D-2573-4CE1-9A03-0FAE94F9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6166</Words>
  <Characters>35147</Characters>
  <Application>Microsoft Office Word</Application>
  <DocSecurity>0</DocSecurity>
  <Lines>292</Lines>
  <Paragraphs>82</Paragraphs>
  <ScaleCrop>false</ScaleCrop>
  <Company>diakov.net</Company>
  <LinksUpToDate>false</LinksUpToDate>
  <CharactersWithSpaces>41231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v.kostina</dc:creator>
  <cp:lastModifiedBy>User</cp:lastModifiedBy>
  <cp:revision>4</cp:revision>
  <cp:lastPrinted>2017-10-16T08:25:00Z</cp:lastPrinted>
  <dcterms:created xsi:type="dcterms:W3CDTF">2024-12-12T13:23:00Z</dcterms:created>
  <dcterms:modified xsi:type="dcterms:W3CDTF">2024-12-16T10:54:00Z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2C5E0726FFC644B69EFB34F046DCC4E5_12</vt:lpwstr>
  </property>
</Properties>
</file>