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B3" w:rsidRDefault="00E52C29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BB3" w:rsidRDefault="00C63BB3">
      <w:pPr>
        <w:pStyle w:val="af6"/>
        <w:rPr>
          <w:sz w:val="20"/>
        </w:rPr>
      </w:pPr>
    </w:p>
    <w:p w:rsidR="00C63BB3" w:rsidRDefault="00C63BB3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C63BB3">
        <w:trPr>
          <w:trHeight w:val="817"/>
        </w:trPr>
        <w:tc>
          <w:tcPr>
            <w:tcW w:w="2968" w:type="dxa"/>
          </w:tcPr>
          <w:p w:rsidR="00C63BB3" w:rsidRDefault="00E52C29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C63BB3" w:rsidRDefault="00E52C29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C63BB3" w:rsidRDefault="00E52C29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C63BB3" w:rsidRDefault="00E52C29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C63BB3" w:rsidRDefault="00E52C29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C63BB3" w:rsidRDefault="00E52C29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C63BB3" w:rsidRDefault="00C63BB3">
      <w:pPr>
        <w:pStyle w:val="af6"/>
        <w:spacing w:before="6"/>
        <w:rPr>
          <w:sz w:val="8"/>
        </w:rPr>
      </w:pPr>
    </w:p>
    <w:p w:rsidR="00C63BB3" w:rsidRDefault="00C63BB3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C63BB3" w:rsidRDefault="00666871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E52C29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C63BB3" w:rsidRDefault="00E52C29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C63BB3" w:rsidRDefault="00E52C29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C63BB3" w:rsidRDefault="00C63BB3">
      <w:pPr>
        <w:pStyle w:val="af6"/>
        <w:spacing w:before="9"/>
        <w:rPr>
          <w:b/>
          <w:sz w:val="32"/>
        </w:rPr>
      </w:pPr>
    </w:p>
    <w:p w:rsidR="00C63BB3" w:rsidRDefault="00E52C29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Тенистовское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C63BB3" w:rsidRDefault="00E52C29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Тенистовское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C63BB3" w:rsidRDefault="00C63BB3">
      <w:pPr>
        <w:pStyle w:val="af6"/>
        <w:spacing w:before="4"/>
        <w:rPr>
          <w:b/>
          <w:i/>
          <w:sz w:val="31"/>
        </w:rPr>
      </w:pPr>
    </w:p>
    <w:p w:rsidR="00C63BB3" w:rsidRDefault="00E52C29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C63BB3" w:rsidRDefault="00E52C29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C63BB3" w:rsidRDefault="00E52C29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63BB3" w:rsidRDefault="00E52C29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C63BB3" w:rsidRDefault="00C63BB3">
      <w:pPr>
        <w:jc w:val="both"/>
        <w:rPr>
          <w:sz w:val="28"/>
        </w:rPr>
        <w:sectPr w:rsidR="00C63BB3">
          <w:pgSz w:w="11900" w:h="16820"/>
          <w:pgMar w:top="400" w:right="820" w:bottom="280" w:left="980" w:header="720" w:footer="720" w:gutter="0"/>
          <w:cols w:space="720"/>
        </w:sectPr>
      </w:pPr>
    </w:p>
    <w:p w:rsidR="00C63BB3" w:rsidRDefault="00E52C29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C63BB3" w:rsidRDefault="00C63BB3">
      <w:pPr>
        <w:pStyle w:val="af6"/>
        <w:spacing w:before="1"/>
        <w:rPr>
          <w:rFonts w:ascii="Courier New"/>
          <w:sz w:val="29"/>
        </w:rPr>
      </w:pPr>
    </w:p>
    <w:p w:rsidR="00C63BB3" w:rsidRDefault="00E52C29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C63BB3" w:rsidRDefault="00C63BB3">
      <w:pPr>
        <w:pStyle w:val="af6"/>
        <w:spacing w:before="6"/>
        <w:rPr>
          <w:sz w:val="36"/>
        </w:rPr>
      </w:pPr>
    </w:p>
    <w:p w:rsidR="00C63BB3" w:rsidRDefault="00E52C29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Тенистовское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</w:t>
      </w:r>
      <w:r>
        <w:rPr>
          <w:sz w:val="28"/>
        </w:rPr>
        <w:t>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C63BB3" w:rsidRDefault="00E52C29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C63BB3" w:rsidRDefault="00E52C29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Тенистовское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C63BB3" w:rsidRDefault="00E52C29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C63BB3" w:rsidRDefault="00E52C29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C63BB3" w:rsidRDefault="00E52C29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C63BB3" w:rsidRDefault="00E52C29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C63BB3" w:rsidRDefault="00C63BB3">
      <w:pPr>
        <w:pStyle w:val="af6"/>
        <w:rPr>
          <w:sz w:val="30"/>
        </w:rPr>
      </w:pPr>
    </w:p>
    <w:p w:rsidR="00C63BB3" w:rsidRDefault="00C63BB3">
      <w:pPr>
        <w:pStyle w:val="af6"/>
        <w:rPr>
          <w:sz w:val="30"/>
        </w:rPr>
      </w:pPr>
    </w:p>
    <w:p w:rsidR="00C63BB3" w:rsidRDefault="00C63BB3">
      <w:pPr>
        <w:pStyle w:val="af6"/>
        <w:spacing w:before="8"/>
        <w:rPr>
          <w:sz w:val="37"/>
        </w:rPr>
      </w:pPr>
    </w:p>
    <w:p w:rsidR="00C63BB3" w:rsidRDefault="00E52C29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C63BB3" w:rsidRDefault="00E52C29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</w:t>
      </w:r>
      <w:r>
        <w:rPr>
          <w:b/>
          <w:sz w:val="28"/>
        </w:rPr>
        <w:t>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C63BB3" w:rsidRDefault="00C63BB3">
      <w:pPr>
        <w:jc w:val="both"/>
        <w:rPr>
          <w:sz w:val="28"/>
        </w:rPr>
        <w:sectPr w:rsidR="00C63BB3">
          <w:pgSz w:w="11900" w:h="16820"/>
          <w:pgMar w:top="620" w:right="820" w:bottom="280" w:left="980" w:header="720" w:footer="720" w:gutter="0"/>
          <w:cols w:space="720"/>
        </w:sectPr>
      </w:pPr>
    </w:p>
    <w:p w:rsidR="00C63BB3" w:rsidRDefault="00E52C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C63BB3" w:rsidRDefault="00C63BB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C63BB3" w:rsidRDefault="00E52C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Тенистовское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C63BB3" w:rsidRDefault="00E52C29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C63BB3" w:rsidRDefault="00E52C29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</w:t>
      </w:r>
      <w:r>
        <w:rPr>
          <w:rFonts w:ascii="Times New Roman" w:hAnsi="Times New Roman" w:cs="Times New Roman"/>
          <w:color w:val="auto"/>
          <w:sz w:val="26"/>
          <w:szCs w:val="26"/>
        </w:rPr>
        <w:t>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C63BB3" w:rsidRDefault="00E52C29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Тенистовское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</w:t>
      </w:r>
      <w:r>
        <w:t>ФЗ 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</w:t>
      </w:r>
      <w:r>
        <w:t>чисарайский район Республики Крым.</w:t>
      </w:r>
    </w:p>
    <w:p w:rsidR="00C63BB3" w:rsidRDefault="00E52C29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</w:t>
      </w:r>
      <w:r>
        <w:t>рименению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C63BB3" w:rsidRDefault="00E52C29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</w:t>
      </w:r>
      <w:r>
        <w:t xml:space="preserve">и минимально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</w:t>
        </w:r>
        <w:r>
          <w:t xml:space="preserve">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C63BB3" w:rsidRDefault="00E52C29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</w:t>
      </w:r>
      <w:r>
        <w:t>ления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</w:t>
      </w:r>
      <w:r>
        <w:t>енных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C63BB3" w:rsidRDefault="00E52C29">
      <w:pPr>
        <w:ind w:firstLine="709"/>
        <w:jc w:val="both"/>
      </w:pPr>
      <w:r>
        <w:t>1.1.5. Перечень областей нормирования, для</w:t>
      </w:r>
      <w:r>
        <w:t xml:space="preserve"> которых в МНГП АСП установлены расчетные показатели, сформирован на основе видов ОМЗ:</w:t>
      </w:r>
    </w:p>
    <w:p w:rsidR="00C63BB3" w:rsidRDefault="00E52C29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C63BB3" w:rsidRDefault="00E52C29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C63BB3" w:rsidRDefault="00E52C29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C63BB3" w:rsidRDefault="00E52C29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Тенистовское</w:t>
      </w:r>
      <w:proofErr w:type="spellEnd"/>
      <w:r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>сельское поселение Бахчисарайского района</w:t>
      </w:r>
      <w:r>
        <w:t xml:space="preserve"> Республики Крым. </w:t>
      </w:r>
    </w:p>
    <w:p w:rsidR="00C63BB3" w:rsidRDefault="00E52C29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C63BB3" w:rsidRDefault="00E52C29">
      <w:pPr>
        <w:ind w:firstLine="709"/>
        <w:jc w:val="both"/>
      </w:pPr>
      <w:r>
        <w:t>1.1.6.  Местные нормативы обеспечивают согласованность решений стратегичес</w:t>
      </w:r>
      <w:r>
        <w:t>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C63BB3" w:rsidRDefault="00E52C29">
      <w:pPr>
        <w:ind w:firstLine="709"/>
        <w:jc w:val="both"/>
      </w:pPr>
      <w:r>
        <w:t>1.1.7. МНГП АСП разработаны с учето</w:t>
      </w:r>
      <w:r>
        <w:t xml:space="preserve">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местного самоуправления</w:t>
      </w:r>
      <w:r>
        <w:t xml:space="preserve"> и заинтересованных лиц.</w:t>
      </w:r>
    </w:p>
    <w:p w:rsidR="00C63BB3" w:rsidRDefault="00E52C29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редакции постановлен</w:t>
      </w:r>
      <w:r>
        <w:t xml:space="preserve">ия от 13.08.2024 № 455 </w:t>
      </w:r>
      <w:bookmarkEnd w:id="3"/>
      <w:r>
        <w:t xml:space="preserve">(далее – РНГП РК). </w:t>
      </w:r>
      <w:proofErr w:type="gramStart"/>
      <w:r>
        <w:t xml:space="preserve"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 </w:t>
      </w:r>
      <w:r>
        <w:t>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  <w:proofErr w:type="gramEnd"/>
    </w:p>
    <w:p w:rsidR="00C63BB3" w:rsidRDefault="00E52C29">
      <w:pPr>
        <w:pStyle w:val="affa"/>
        <w:spacing w:before="0" w:after="0"/>
        <w:ind w:firstLine="709"/>
      </w:pPr>
      <w:r>
        <w:t>1.1.</w:t>
      </w:r>
      <w:r>
        <w:t xml:space="preserve">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C63BB3" w:rsidRDefault="00E52C29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объек</w:t>
      </w:r>
      <w:r>
        <w:t>тами местного значения являются количественной характеристикой системы указанных объектов и выражены в виде:</w:t>
      </w:r>
    </w:p>
    <w:p w:rsidR="00C63BB3" w:rsidRDefault="00E52C29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обеспече</w:t>
      </w:r>
      <w:r>
        <w:t xml:space="preserve">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C63BB3" w:rsidRDefault="00E52C29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C63BB3" w:rsidRDefault="00E52C29">
      <w:pPr>
        <w:pStyle w:val="affa"/>
        <w:spacing w:before="0" w:after="0"/>
        <w:ind w:firstLine="709"/>
      </w:pPr>
      <w:r>
        <w:t>- интенсивности использова</w:t>
      </w:r>
      <w:r>
        <w:t>ния территории.</w:t>
      </w:r>
    </w:p>
    <w:p w:rsidR="00C63BB3" w:rsidRDefault="00E52C29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доступности.</w:t>
      </w:r>
    </w:p>
    <w:p w:rsidR="00C63BB3" w:rsidRDefault="00E52C29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Тенистовского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от</w:t>
      </w:r>
      <w:r>
        <w:rPr>
          <w:bCs/>
        </w:rPr>
        <w:t>носится к зоне Б.</w:t>
      </w:r>
      <w:r>
        <w:t xml:space="preserve"> </w:t>
      </w:r>
    </w:p>
    <w:p w:rsidR="00C63BB3" w:rsidRDefault="00E52C29">
      <w:pPr>
        <w:ind w:firstLine="709"/>
        <w:jc w:val="both"/>
      </w:pPr>
      <w:r>
        <w:t>1.1.13. МНГП АСП структурно включают три части (раздела):</w:t>
      </w:r>
    </w:p>
    <w:p w:rsidR="00C63BB3" w:rsidRDefault="00E52C29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расчетные показател</w:t>
      </w:r>
      <w:r>
        <w:t>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C63BB3" w:rsidRDefault="00E52C29">
      <w:pPr>
        <w:ind w:firstLine="709"/>
        <w:jc w:val="both"/>
      </w:pPr>
      <w:r>
        <w:t>– материалы по обоснованию расчетных показателей, содержащихся в основной части местных нормативов градостроительного проектирования;</w:t>
      </w:r>
    </w:p>
    <w:p w:rsidR="00C63BB3" w:rsidRDefault="00E52C29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C63BB3" w:rsidRDefault="00E52C29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C63BB3" w:rsidRDefault="00E52C29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53"/>
      <w:bookmarkStart w:id="5" w:name="Par168"/>
      <w:bookmarkStart w:id="6" w:name="Par245"/>
      <w:bookmarkStart w:id="7" w:name="Par118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C63BB3" w:rsidRDefault="00E52C29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объектов физи</w:t>
      </w:r>
      <w:r>
        <w:t>ческой культуры и массового спорта приведены в таблице 1.2.1.</w:t>
      </w:r>
    </w:p>
    <w:p w:rsidR="00C63BB3" w:rsidRDefault="00E52C29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C63BB3">
        <w:tc>
          <w:tcPr>
            <w:tcW w:w="54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408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408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</w:t>
            </w:r>
            <w:r>
              <w:t xml:space="preserve"> чел. 1 ед.</w:t>
            </w:r>
          </w:p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населенный пункт с численностью населения свыше 500 чел. – 1 ед.</w:t>
            </w:r>
          </w:p>
          <w:p w:rsidR="00C63BB3" w:rsidRDefault="00E52C29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Радиус обслуживания </w:t>
            </w:r>
            <w:r>
              <w:t>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C63BB3">
        <w:tc>
          <w:tcPr>
            <w:tcW w:w="9344" w:type="dxa"/>
            <w:gridSpan w:val="4"/>
          </w:tcPr>
          <w:p w:rsidR="00C63BB3" w:rsidRDefault="00E52C29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C63BB3" w:rsidRDefault="00E52C29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C63BB3" w:rsidRDefault="00E52C29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потребности населения </w:t>
            </w:r>
            <w:r>
              <w:rPr>
                <w:sz w:val="24"/>
                <w:szCs w:val="24"/>
              </w:rPr>
              <w:t>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C63BB3" w:rsidRDefault="00E52C29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C63BB3" w:rsidRDefault="00E52C29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C63BB3" w:rsidRDefault="00E52C29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</w:t>
            </w:r>
            <w:r>
              <w:rPr>
                <w:sz w:val="24"/>
                <w:szCs w:val="24"/>
              </w:rPr>
              <w:t>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</w:t>
            </w:r>
            <w:r>
              <w:rPr>
                <w:sz w:val="24"/>
                <w:szCs w:val="24"/>
              </w:rPr>
              <w:t>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C63BB3" w:rsidRDefault="00E52C29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</w:t>
            </w:r>
            <w:r>
              <w:rPr>
                <w:sz w:val="24"/>
                <w:szCs w:val="24"/>
              </w:rPr>
              <w:t xml:space="preserve">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посе</w:t>
            </w:r>
            <w:r>
              <w:rPr>
                <w:sz w:val="24"/>
                <w:szCs w:val="24"/>
              </w:rPr>
              <w:t>лений» (далее - СП 42.13330.2016).</w:t>
            </w:r>
          </w:p>
        </w:tc>
      </w:tr>
    </w:tbl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C63BB3" w:rsidRDefault="00E52C29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1.</w:t>
      </w:r>
      <w:r>
        <w:t>3.1.</w:t>
      </w:r>
    </w:p>
    <w:p w:rsidR="00C63BB3" w:rsidRDefault="00E52C29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C63BB3">
        <w:trPr>
          <w:trHeight w:val="719"/>
        </w:trPr>
        <w:tc>
          <w:tcPr>
            <w:tcW w:w="54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C63BB3">
        <w:trPr>
          <w:trHeight w:val="719"/>
        </w:trPr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C63BB3">
        <w:trPr>
          <w:trHeight w:val="719"/>
        </w:trPr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C63BB3">
        <w:trPr>
          <w:trHeight w:val="703"/>
        </w:trPr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63BB3">
        <w:trPr>
          <w:trHeight w:val="873"/>
        </w:trPr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C63BB3">
        <w:trPr>
          <w:trHeight w:val="1126"/>
        </w:trPr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C63BB3">
        <w:tc>
          <w:tcPr>
            <w:tcW w:w="9344" w:type="dxa"/>
            <w:gridSpan w:val="4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C63BB3" w:rsidRDefault="00E52C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C63BB3" w:rsidRDefault="00E52C29">
      <w:pPr>
        <w:pStyle w:val="01"/>
      </w:pPr>
      <w:r>
        <w:t>1.4.1. Расчетные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C63BB3" w:rsidRDefault="00E52C29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C63BB3">
        <w:tc>
          <w:tcPr>
            <w:tcW w:w="54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</w:t>
            </w:r>
            <w:r>
              <w:t>менование вида объекта</w:t>
            </w: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C63BB3">
        <w:trPr>
          <w:trHeight w:val="852"/>
        </w:trPr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C63BB3" w:rsidRDefault="00C63BB3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C63BB3" w:rsidRDefault="00C63BB3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C63BB3" w:rsidRDefault="00C63BB3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C63BB3" w:rsidRDefault="00E52C29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C63BB3" w:rsidRDefault="00C63BB3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C63BB3" w:rsidRDefault="00E52C29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C63BB3" w:rsidRDefault="00E52C29">
      <w:pPr>
        <w:pStyle w:val="01"/>
      </w:pPr>
      <w:r>
        <w:t xml:space="preserve">1.5.1.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C63BB3" w:rsidRDefault="00E52C29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C63BB3">
        <w:tc>
          <w:tcPr>
            <w:tcW w:w="54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</w:t>
            </w:r>
            <w:r>
              <w:t>чение расчетного показателя</w:t>
            </w:r>
          </w:p>
        </w:tc>
      </w:tr>
      <w:tr w:rsidR="00C63BB3"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C63BB3" w:rsidRDefault="00E52C29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C63BB3"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C63BB3" w:rsidRDefault="00E52C29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C63BB3" w:rsidRDefault="00E52C29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C63BB3">
        <w:trPr>
          <w:trHeight w:val="699"/>
        </w:trPr>
        <w:tc>
          <w:tcPr>
            <w:tcW w:w="54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</w:t>
            </w:r>
            <w:r>
              <w:t>я</w:t>
            </w:r>
          </w:p>
        </w:tc>
        <w:tc>
          <w:tcPr>
            <w:tcW w:w="3985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C63BB3">
        <w:trPr>
          <w:trHeight w:val="3292"/>
        </w:trPr>
        <w:tc>
          <w:tcPr>
            <w:tcW w:w="540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C63BB3" w:rsidRDefault="00E52C29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C63BB3" w:rsidRDefault="00E52C29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детские игровые площадки (площадки для игр детей дошкольного и младшего школьного возраста) - </w:t>
            </w:r>
            <w:r>
              <w:rPr>
                <w:sz w:val="24"/>
                <w:szCs w:val="24"/>
              </w:rPr>
              <w:t>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63BB3" w:rsidRDefault="00E52C29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63BB3" w:rsidRDefault="00E52C29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63BB3">
        <w:trPr>
          <w:trHeight w:val="1050"/>
        </w:trPr>
        <w:tc>
          <w:tcPr>
            <w:tcW w:w="540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C63BB3" w:rsidRDefault="00C63B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C63BB3" w:rsidRDefault="00E52C29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C63BB3">
        <w:tc>
          <w:tcPr>
            <w:tcW w:w="9344" w:type="dxa"/>
            <w:gridSpan w:val="4"/>
          </w:tcPr>
          <w:p w:rsidR="00C63BB3" w:rsidRDefault="00E52C29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C63BB3" w:rsidRDefault="00E52C29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</w:t>
            </w:r>
            <w:r>
              <w:t>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C63BB3" w:rsidRDefault="00E52C29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</w:t>
            </w:r>
            <w:r>
              <w:t>фонтанами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C63BB3" w:rsidRDefault="00E52C29">
      <w:pPr>
        <w:spacing w:after="200" w:line="276" w:lineRule="auto"/>
      </w:pPr>
      <w:r>
        <w:lastRenderedPageBreak/>
        <w:br w:type="page"/>
      </w:r>
    </w:p>
    <w:p w:rsidR="00C63BB3" w:rsidRDefault="00E52C29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06"/>
      <w:bookmarkStart w:id="11" w:name="Par1481"/>
      <w:bookmarkStart w:id="12" w:name="Par133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7"/>
      <w:bookmarkStart w:id="16" w:name="Par1483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C63BB3" w:rsidRDefault="00E52C29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C63BB3" w:rsidRDefault="00E52C29">
      <w:pPr>
        <w:pStyle w:val="affe"/>
        <w:rPr>
          <w:lang w:val="ru-RU"/>
        </w:rPr>
      </w:pPr>
      <w:r>
        <w:rPr>
          <w:lang w:val="ru-RU"/>
        </w:rPr>
        <w:t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</w:t>
      </w:r>
      <w:r>
        <w:rPr>
          <w:lang w:val="ru-RU"/>
        </w:rPr>
        <w:t xml:space="preserve">тного значения населения </w:t>
      </w:r>
      <w:proofErr w:type="spellStart"/>
      <w:r>
        <w:rPr>
          <w:lang w:val="ru-RU"/>
        </w:rPr>
        <w:t>Тенистовского</w:t>
      </w:r>
      <w:proofErr w:type="spellEnd"/>
      <w:r>
        <w:rPr>
          <w:lang w:val="ru-RU"/>
        </w:rPr>
        <w:t xml:space="preserve"> сельского 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</w:t>
      </w:r>
      <w:r>
        <w:rPr>
          <w:lang w:val="ru-RU"/>
        </w:rPr>
        <w:t>строительного зонирования, документации по планировке территории;</w:t>
      </w:r>
    </w:p>
    <w:p w:rsidR="00C63BB3" w:rsidRDefault="00E52C29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Тенистовского</w:t>
      </w:r>
      <w:proofErr w:type="spellEnd"/>
      <w:r>
        <w:rPr>
          <w:lang w:val="ru-RU"/>
        </w:rPr>
        <w:t xml:space="preserve"> сельского поселе</w:t>
      </w:r>
      <w:r>
        <w:rPr>
          <w:lang w:val="ru-RU"/>
        </w:rPr>
        <w:t>ния.</w:t>
      </w:r>
    </w:p>
    <w:p w:rsidR="00C63BB3" w:rsidRDefault="00E52C29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81"/>
      <w:bookmarkStart w:id="21" w:name="OLE_LINK79"/>
      <w:bookmarkStart w:id="22" w:name="OLE_LINK80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C63BB3" w:rsidRDefault="00E52C29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C63BB3" w:rsidRDefault="00E52C29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</w:t>
      </w:r>
      <w:r>
        <w:rPr>
          <w:lang w:val="ru-RU"/>
        </w:rPr>
        <w:t>сти расчетных показателей обеспеченности и доступности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C63BB3" w:rsidRDefault="00E52C29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</w:t>
      </w:r>
      <w:r>
        <w:rPr>
          <w:lang w:val="ru-RU"/>
        </w:rPr>
        <w:t xml:space="preserve">ого уровня обеспеченности и максимально допустимого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Тенистовского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C63BB3" w:rsidRDefault="00E52C29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</w:t>
      </w:r>
      <w:r>
        <w:rPr>
          <w:lang w:val="ru-RU"/>
        </w:rPr>
        <w:t>ублики Крым</w:t>
      </w:r>
      <w:bookmarkEnd w:id="23"/>
      <w:r>
        <w:rPr>
          <w:lang w:val="ru-RU"/>
        </w:rPr>
        <w:t xml:space="preserve"> с целью использования их в нормативах градостроительного проектирования </w:t>
      </w:r>
      <w:proofErr w:type="spellStart"/>
      <w:r>
        <w:rPr>
          <w:lang w:val="ru-RU"/>
        </w:rPr>
        <w:t>Тенистовского</w:t>
      </w:r>
      <w:proofErr w:type="spellEnd"/>
      <w:r>
        <w:rPr>
          <w:lang w:val="ru-RU"/>
        </w:rPr>
        <w:t xml:space="preserve"> сельского поселения;</w:t>
      </w:r>
    </w:p>
    <w:p w:rsidR="00C63BB3" w:rsidRDefault="00E52C29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8148000"/>
      <w:bookmarkStart w:id="25" w:name="_Toc479953571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>2.2. Информация о современном состояни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сельского поселения </w:t>
      </w:r>
      <w:bookmarkEnd w:id="24"/>
      <w:bookmarkEnd w:id="25"/>
    </w:p>
    <w:p w:rsidR="00C63BB3" w:rsidRDefault="00E52C29">
      <w:pPr>
        <w:autoSpaceDE w:val="0"/>
        <w:autoSpaceDN w:val="0"/>
        <w:adjustRightInd w:val="0"/>
        <w:ind w:firstLine="567"/>
      </w:pPr>
      <w:r>
        <w:t xml:space="preserve">2.2.1. Граница муниципального образования </w:t>
      </w:r>
      <w:proofErr w:type="spellStart"/>
      <w:r>
        <w:t>Тенистовское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</w:t>
      </w:r>
      <w:r>
        <w:t xml:space="preserve"> муниципальных образований в Республике Крым».</w:t>
      </w:r>
    </w:p>
    <w:p w:rsidR="00C63BB3" w:rsidRDefault="00E52C29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Тенистовского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C63BB3">
        <w:trPr>
          <w:trHeight w:val="315"/>
          <w:jc w:val="center"/>
        </w:trPr>
        <w:tc>
          <w:tcPr>
            <w:tcW w:w="5000" w:type="pct"/>
            <w:vAlign w:val="center"/>
          </w:tcPr>
          <w:p w:rsidR="00C63BB3" w:rsidRDefault="00E52C29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Тенистое;</w:t>
            </w:r>
          </w:p>
        </w:tc>
      </w:tr>
      <w:tr w:rsidR="00C63BB3">
        <w:trPr>
          <w:trHeight w:val="315"/>
          <w:jc w:val="center"/>
        </w:trPr>
        <w:tc>
          <w:tcPr>
            <w:tcW w:w="5000" w:type="pct"/>
            <w:vAlign w:val="center"/>
          </w:tcPr>
          <w:p w:rsidR="00C63BB3" w:rsidRDefault="00E52C29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Айвовое;</w:t>
            </w:r>
          </w:p>
        </w:tc>
      </w:tr>
      <w:tr w:rsidR="00C63BB3">
        <w:trPr>
          <w:trHeight w:val="315"/>
          <w:jc w:val="center"/>
        </w:trPr>
        <w:tc>
          <w:tcPr>
            <w:tcW w:w="5000" w:type="pct"/>
            <w:vAlign w:val="center"/>
          </w:tcPr>
          <w:p w:rsidR="00C63BB3" w:rsidRDefault="00E52C29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Красная Заря;</w:t>
            </w:r>
          </w:p>
        </w:tc>
      </w:tr>
      <w:tr w:rsidR="00C63BB3">
        <w:trPr>
          <w:trHeight w:val="315"/>
          <w:jc w:val="center"/>
        </w:trPr>
        <w:tc>
          <w:tcPr>
            <w:tcW w:w="5000" w:type="pct"/>
            <w:vAlign w:val="center"/>
          </w:tcPr>
          <w:p w:rsidR="00C63BB3" w:rsidRDefault="00E52C29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Некрасовка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C63BB3">
        <w:trPr>
          <w:trHeight w:val="315"/>
          <w:jc w:val="center"/>
        </w:trPr>
        <w:tc>
          <w:tcPr>
            <w:tcW w:w="5000" w:type="pct"/>
            <w:vAlign w:val="center"/>
          </w:tcPr>
          <w:p w:rsidR="00C63BB3" w:rsidRDefault="00E52C29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Суворово;</w:t>
            </w:r>
          </w:p>
        </w:tc>
      </w:tr>
    </w:tbl>
    <w:p w:rsidR="00C63BB3" w:rsidRDefault="00E52C29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село Тенистое</w:t>
      </w:r>
      <w:r>
        <w:t>.</w:t>
      </w:r>
    </w:p>
    <w:p w:rsidR="00C63BB3" w:rsidRDefault="00E52C29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Тенистовского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5691,1 га, численность населения на 01.01.2024 составляет 2901 человек.</w:t>
      </w:r>
    </w:p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700"/>
      <w:bookmarkStart w:id="27" w:name="Par1510"/>
      <w:bookmarkStart w:id="28" w:name="Par1677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 Обоснование состава объектов местного значения, для которых устанавливаются расчетные показатели </w:t>
      </w:r>
    </w:p>
    <w:p w:rsidR="00C63BB3" w:rsidRDefault="00E52C29">
      <w:pPr>
        <w:shd w:val="clear" w:color="auto" w:fill="FFFFFF"/>
        <w:spacing w:line="276" w:lineRule="auto"/>
        <w:ind w:firstLine="709"/>
        <w:jc w:val="both"/>
      </w:pPr>
      <w:r>
        <w:t>2.3.1. В соответствии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C63BB3" w:rsidRDefault="00E52C29">
      <w:pPr>
        <w:shd w:val="clear" w:color="auto" w:fill="FFFFFF"/>
        <w:spacing w:line="276" w:lineRule="auto"/>
        <w:ind w:firstLine="709"/>
        <w:jc w:val="both"/>
      </w:pPr>
      <w:r>
        <w:t xml:space="preserve">- </w:t>
      </w:r>
      <w:r>
        <w:t>расчетных показателей минимально допустимого уровня обеспеченности населения объектами местного значения сельского поселения, отнесенными к таковым градостроительным законодательством Российской Федерации, иными объектами местного значения сельского поселе</w:t>
      </w:r>
      <w:r>
        <w:t>ния;</w:t>
      </w:r>
    </w:p>
    <w:p w:rsidR="00C63BB3" w:rsidRDefault="00E52C29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сельского поселения.</w:t>
      </w:r>
    </w:p>
    <w:p w:rsidR="00C63BB3" w:rsidRDefault="00E52C29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</w:t>
      </w:r>
      <w:r>
        <w:t xml:space="preserve">х образований Республики Крым». </w:t>
      </w:r>
    </w:p>
    <w:p w:rsidR="00C63BB3" w:rsidRDefault="00E52C29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 значения, отнесенных к полномочиям органов местного самоуправления. Круг вопросов местного значения сельского поселения установлен в</w:t>
      </w:r>
      <w:r>
        <w:t xml:space="preserve"> статье 14 Федерального закона от 06 октября 2003 г. № 131-ФЗ «Об общих принципах организации местного самоуправления в Российской Федерации». </w:t>
      </w:r>
    </w:p>
    <w:p w:rsidR="00C63BB3" w:rsidRDefault="00E52C29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Тенистовского</w:t>
      </w:r>
      <w:proofErr w:type="spellEnd"/>
      <w:r>
        <w:t xml:space="preserve"> сельского поселения также перечислены в статье 6 Устава муниципал</w:t>
      </w:r>
      <w:r>
        <w:t xml:space="preserve">ьного образования </w:t>
      </w:r>
      <w:proofErr w:type="spellStart"/>
      <w:r>
        <w:t>Тенистовское</w:t>
      </w:r>
      <w:proofErr w:type="spellEnd"/>
      <w:r>
        <w:t xml:space="preserve"> сельское поселение Бахчисарайский район Республики Крым. </w:t>
      </w:r>
    </w:p>
    <w:p w:rsidR="00C63BB3" w:rsidRDefault="00E52C29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местного значения сельского поселения, имеющих отношение к градостроительному проектированию, соответствующих объектов местного знач</w:t>
      </w:r>
      <w:r>
        <w:t>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Приложении 2 к настоящим местным нормативам.</w:t>
      </w:r>
    </w:p>
    <w:p w:rsidR="00C63BB3" w:rsidRDefault="00E52C29">
      <w:pPr>
        <w:shd w:val="clear" w:color="auto" w:fill="FFFFFF"/>
        <w:spacing w:line="276" w:lineRule="auto"/>
        <w:ind w:firstLine="709"/>
        <w:jc w:val="both"/>
      </w:pPr>
      <w:r>
        <w:t>2.3.6. Подготовка</w:t>
      </w:r>
      <w:r>
        <w:t xml:space="preserve"> местных нормативов </w:t>
      </w:r>
      <w:proofErr w:type="spellStart"/>
      <w:r>
        <w:t>Тенистовского</w:t>
      </w:r>
      <w:proofErr w:type="spellEnd"/>
      <w:r>
        <w:t xml:space="preserve"> сельского поселения, осуществлялась в отношении только объектов местного значения,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</w:t>
      </w:r>
      <w:r>
        <w:t xml:space="preserve"> приводиться ссылки на регламентирующие документы, утвержденные на региональном и федеральном уровне.</w:t>
      </w:r>
    </w:p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расчетных показателей</w:t>
      </w:r>
    </w:p>
    <w:p w:rsidR="00C63BB3" w:rsidRDefault="00E52C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</w:t>
      </w:r>
      <w:r>
        <w:t>вания могут устанавливать наряду с расчетными показателями объектов регионального значения могут содержать предельные значения расчетных показателей объектам местного значения. Региональные нормативы градостроительного проектирования Республики Крым, утвер</w:t>
      </w:r>
      <w:r>
        <w:t xml:space="preserve">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C63BB3" w:rsidRDefault="00E52C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населения объектами местного значения сельского поселения, установленные местными нормативами, не могут быть ниже предельных значений, уст</w:t>
      </w:r>
      <w:r>
        <w:t>анавливаемых региональными нормативами градостроительного проектирования, а расчетные показатели максимально допустимого уровня территориальной доступности таких объектов для населения сельского поселения не могут превышать этих предельных значений, устана</w:t>
      </w:r>
      <w:r>
        <w:t xml:space="preserve">вливаемых региональными нормативами градостроительного проектирования. </w:t>
      </w:r>
      <w:proofErr w:type="gramEnd"/>
    </w:p>
    <w:p w:rsidR="00C63BB3" w:rsidRDefault="00E52C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Таким образом, предельные значения показателей РНГП РК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Тенистовского</w:t>
      </w:r>
      <w:proofErr w:type="spellEnd"/>
      <w:r>
        <w:rPr>
          <w:bCs/>
        </w:rPr>
        <w:t xml:space="preserve"> сельского поселения</w:t>
      </w:r>
      <w:r>
        <w:t>.</w:t>
      </w:r>
      <w:r>
        <w:t xml:space="preserve"> Поэтому предельные значения показателей РНГП РК приняты за основу при подготовке аналогичных показателей местных нормативов.</w:t>
      </w:r>
    </w:p>
    <w:p w:rsidR="00C63BB3" w:rsidRDefault="00E52C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</w:t>
      </w:r>
      <w:r>
        <w:t>о удовлетворению конкретных потребностей населения):</w:t>
      </w:r>
      <w:proofErr w:type="gramEnd"/>
    </w:p>
    <w:p w:rsidR="00C63BB3" w:rsidRDefault="00E52C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C63BB3" w:rsidRDefault="00E52C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C63BB3" w:rsidRDefault="00E52C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площадь объекта, его помещений и (или) территории земельного участка, необходимой для размещения объ</w:t>
      </w:r>
      <w:r>
        <w:t xml:space="preserve">екта; </w:t>
      </w:r>
    </w:p>
    <w:p w:rsidR="00C63BB3" w:rsidRDefault="00E52C2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C63BB3" w:rsidRDefault="00E52C29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номера таблицы), установленных в Основной части местных нормативов, содержащих эти показатели, приведены в таблице 2.4.1. Полож</w:t>
      </w:r>
      <w:r>
        <w:t xml:space="preserve">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значений. </w:t>
      </w:r>
    </w:p>
    <w:p w:rsidR="00C63BB3" w:rsidRDefault="00E52C29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C63BB3">
        <w:tc>
          <w:tcPr>
            <w:tcW w:w="3539" w:type="dxa"/>
          </w:tcPr>
          <w:p w:rsidR="00C63BB3" w:rsidRDefault="00E52C29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C63BB3" w:rsidRDefault="00C63BB3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C63BB3" w:rsidRDefault="00E52C29">
            <w:pPr>
              <w:spacing w:line="276" w:lineRule="auto"/>
              <w:jc w:val="right"/>
            </w:pPr>
            <w:r>
              <w:t>Положения по обоснованию расчетных показа</w:t>
            </w:r>
            <w:r>
              <w:t>телей</w:t>
            </w:r>
          </w:p>
        </w:tc>
      </w:tr>
      <w:tr w:rsidR="00C63BB3">
        <w:tc>
          <w:tcPr>
            <w:tcW w:w="3539" w:type="dxa"/>
          </w:tcPr>
          <w:p w:rsidR="00C63BB3" w:rsidRDefault="00E52C29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C63BB3" w:rsidRDefault="00E52C29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</w:t>
            </w:r>
            <w:r>
              <w:t>таблице 5.2.3 РНГП РК с учетом существующей обеспеченности количеством спортивных залов и плоскостных спортивными сооружений выше нормативной и существующей доступности ближе нормативной.</w:t>
            </w:r>
          </w:p>
        </w:tc>
      </w:tr>
      <w:tr w:rsidR="00C63BB3">
        <w:tc>
          <w:tcPr>
            <w:tcW w:w="3539" w:type="dxa"/>
          </w:tcPr>
          <w:p w:rsidR="00C63BB3" w:rsidRDefault="00E52C29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C63BB3" w:rsidRDefault="00E52C29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таких объектов в таблице 7.28 РНГП РК</w:t>
            </w:r>
          </w:p>
        </w:tc>
      </w:tr>
      <w:tr w:rsidR="00C63BB3">
        <w:tc>
          <w:tcPr>
            <w:tcW w:w="3539" w:type="dxa"/>
          </w:tcPr>
          <w:p w:rsidR="00C63BB3" w:rsidRDefault="00E52C29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</w:t>
            </w:r>
            <w:r>
              <w:t>ия (таблица 1.4.1)</w:t>
            </w:r>
          </w:p>
        </w:tc>
        <w:tc>
          <w:tcPr>
            <w:tcW w:w="5805" w:type="dxa"/>
          </w:tcPr>
          <w:p w:rsidR="00C63BB3" w:rsidRDefault="00E52C29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обслуживания установлены по предельным значениям расчетных показателей таких объектов в </w:t>
            </w:r>
            <w:r>
              <w:lastRenderedPageBreak/>
              <w:t>таблице 7.36 РНГП РК</w:t>
            </w:r>
          </w:p>
        </w:tc>
      </w:tr>
      <w:tr w:rsidR="00C63BB3">
        <w:tc>
          <w:tcPr>
            <w:tcW w:w="3539" w:type="dxa"/>
          </w:tcPr>
          <w:p w:rsidR="00C63BB3" w:rsidRDefault="00E52C29">
            <w:pPr>
              <w:spacing w:line="276" w:lineRule="auto"/>
            </w:pPr>
            <w:r>
              <w:lastRenderedPageBreak/>
              <w:t>Расчетные показатели объектов</w:t>
            </w:r>
            <w:r>
              <w:t xml:space="preserve"> муниципального архива (таблица 1.5.1)</w:t>
            </w:r>
          </w:p>
        </w:tc>
        <w:tc>
          <w:tcPr>
            <w:tcW w:w="5805" w:type="dxa"/>
          </w:tcPr>
          <w:p w:rsidR="00C63BB3" w:rsidRDefault="00E52C29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предельным значениям расчетных показателей таких объектов в таблице 5.2.9 РНГП РК</w:t>
            </w:r>
          </w:p>
        </w:tc>
      </w:tr>
      <w:tr w:rsidR="00C63BB3">
        <w:tc>
          <w:tcPr>
            <w:tcW w:w="3539" w:type="dxa"/>
          </w:tcPr>
          <w:p w:rsidR="00C63BB3" w:rsidRDefault="00E52C29">
            <w:pPr>
              <w:spacing w:line="276" w:lineRule="auto"/>
            </w:pPr>
            <w:r>
              <w:t>Расчетные показатели объектов благоустройства (та</w:t>
            </w:r>
            <w:r>
              <w:t>блица- 1.6.1)</w:t>
            </w:r>
          </w:p>
        </w:tc>
        <w:tc>
          <w:tcPr>
            <w:tcW w:w="5805" w:type="dxa"/>
          </w:tcPr>
          <w:p w:rsidR="00C63BB3" w:rsidRDefault="00E52C29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объектов в таблице 5.2.9 РНГП РК</w:t>
            </w:r>
          </w:p>
        </w:tc>
      </w:tr>
    </w:tbl>
    <w:p w:rsidR="00C63BB3" w:rsidRDefault="00C63BB3">
      <w:pPr>
        <w:shd w:val="clear" w:color="auto" w:fill="FFFFFF"/>
        <w:ind w:firstLine="539"/>
        <w:jc w:val="both"/>
        <w:textAlignment w:val="baseline"/>
      </w:pPr>
      <w:bookmarkStart w:id="31" w:name="_Toc483388323"/>
      <w:bookmarkStart w:id="32" w:name="_Toc467625458"/>
    </w:p>
    <w:p w:rsidR="00C63BB3" w:rsidRDefault="00E52C29">
      <w:pPr>
        <w:spacing w:after="200" w:line="276" w:lineRule="auto"/>
      </w:pPr>
      <w:r>
        <w:br w:type="page"/>
      </w:r>
    </w:p>
    <w:p w:rsidR="00C63BB3" w:rsidRDefault="00E52C29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</w:t>
      </w:r>
      <w:r>
        <w:rPr>
          <w:rFonts w:ascii="Times New Roman" w:hAnsi="Times New Roman" w:cs="Times New Roman"/>
          <w:color w:val="auto"/>
          <w:sz w:val="26"/>
          <w:szCs w:val="26"/>
        </w:rPr>
        <w:t>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расчетных показателей местных нормативов распространяется на всю территорию </w:t>
      </w:r>
      <w:proofErr w:type="spellStart"/>
      <w:r>
        <w:t>Тенистовского</w:t>
      </w:r>
      <w:proofErr w:type="spellEnd"/>
      <w:r>
        <w:t xml:space="preserve"> сельского поселения на правоотношения, </w:t>
      </w:r>
      <w:r>
        <w:t>возникшие после вступления в силу местных нормативов.</w:t>
      </w:r>
    </w:p>
    <w:bookmarkEnd w:id="34"/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 экспертизе, утверждении и реализации документов территориального планирования, градостроительного зонирования, планировки тер</w:t>
      </w:r>
      <w:r>
        <w:t xml:space="preserve">ритории, а также используются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t>Тенистовского</w:t>
      </w:r>
      <w:proofErr w:type="spellEnd"/>
      <w:r>
        <w:t xml:space="preserve"> сельского поселения, физическими и юридическими</w:t>
      </w:r>
      <w:r>
        <w:t xml:space="preserve">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Тенистовского</w:t>
      </w:r>
      <w:proofErr w:type="spellEnd"/>
      <w:r>
        <w:t xml:space="preserve"> сельского поселе</w:t>
      </w:r>
      <w:r>
        <w:t>ния при осуществлении полномочий в области градостроительной деятельности по подготовке, согласованию и утверждению: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Тенистовского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</w:t>
      </w:r>
      <w:r>
        <w:t>проектов планировки территории, проектов межевания территории), предусматривающей размещение объектов местного значения сельского поселения;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Тенистовского</w:t>
      </w:r>
      <w:proofErr w:type="spellEnd"/>
      <w:r>
        <w:t xml:space="preserve"> сельского поселения, изменений в правила землепользования и за</w:t>
      </w:r>
      <w:r>
        <w:t>стройки;</w:t>
      </w:r>
    </w:p>
    <w:p w:rsidR="00C63BB3" w:rsidRDefault="00E52C29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C63BB3" w:rsidRDefault="00E52C29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Тенистовского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C63BB3" w:rsidRDefault="00E52C29">
      <w:pPr>
        <w:ind w:firstLine="539"/>
        <w:jc w:val="both"/>
        <w:textAlignment w:val="baseline"/>
      </w:pPr>
      <w:bookmarkStart w:id="36" w:name="_Hlk87124638"/>
      <w:r>
        <w:t>3.1.4. Местные нормативы</w:t>
      </w:r>
      <w:r>
        <w:t xml:space="preserve"> являются обязательными для победителей аукционов на право заключения договоров о развитии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>Местные нормативы являются об</w:t>
      </w:r>
      <w:r>
        <w:t xml:space="preserve">язательными для разработчиков проектов генерального плана </w:t>
      </w:r>
      <w:proofErr w:type="spellStart"/>
      <w:r>
        <w:rPr>
          <w:bCs/>
        </w:rPr>
        <w:t>Тенистовского</w:t>
      </w:r>
      <w:proofErr w:type="spellEnd"/>
      <w:r>
        <w:rPr>
          <w:bCs/>
        </w:rPr>
        <w:t xml:space="preserve"> сельского поселения</w:t>
      </w:r>
      <w:r>
        <w:t xml:space="preserve">, внесения в него изменений, правил землепользования и застройки </w:t>
      </w:r>
      <w:proofErr w:type="spellStart"/>
      <w:r>
        <w:t>Тенистовского</w:t>
      </w:r>
      <w:proofErr w:type="spellEnd"/>
      <w:r>
        <w:t xml:space="preserve"> сельского поселения, изменений в правила землепользования и застройки, документации по</w:t>
      </w:r>
      <w:r>
        <w:t xml:space="preserve"> планировке территории.</w:t>
      </w:r>
    </w:p>
    <w:p w:rsidR="00C63BB3" w:rsidRDefault="00E52C29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градостроительного плана земельного участка.</w:t>
      </w:r>
    </w:p>
    <w:bookmarkEnd w:id="37"/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>- при подготовке планов и программ ко</w:t>
      </w:r>
      <w:r>
        <w:t xml:space="preserve">мплексного социально-экономического развития </w:t>
      </w:r>
      <w:proofErr w:type="spellStart"/>
      <w:r>
        <w:rPr>
          <w:bCs/>
        </w:rPr>
        <w:t>Тенистовского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Тенистов</w:t>
      </w:r>
      <w:r>
        <w:rPr>
          <w:bCs/>
        </w:rPr>
        <w:t>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</w:t>
      </w:r>
      <w:r>
        <w:t xml:space="preserve">генерального плана </w:t>
      </w:r>
      <w:proofErr w:type="spellStart"/>
      <w:r>
        <w:t>Тенистовского</w:t>
      </w:r>
      <w:proofErr w:type="spellEnd"/>
      <w:r>
        <w:t xml:space="preserve"> сельского поселения, изменений в генеральный план поселения;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</w:t>
      </w:r>
      <w:r>
        <w:t>нтации по планировке территорий;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правил землепользования и застройки </w:t>
      </w:r>
      <w:proofErr w:type="spellStart"/>
      <w:r>
        <w:t>Тенистовского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>- в других случаях, в кото</w:t>
      </w:r>
      <w:r>
        <w:t xml:space="preserve">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Тенистовского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территориальной доступности та</w:t>
      </w:r>
      <w:r>
        <w:t>ких объектов для населения.</w:t>
      </w:r>
    </w:p>
    <w:p w:rsidR="00C63BB3" w:rsidRDefault="00E52C29">
      <w:pPr>
        <w:shd w:val="clear" w:color="auto" w:fill="FFFFFF"/>
        <w:ind w:firstLine="539"/>
        <w:jc w:val="both"/>
        <w:textAlignment w:val="baseline"/>
      </w:pPr>
      <w:r>
        <w:t xml:space="preserve">3.1.7.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Тенистовского</w:t>
      </w:r>
      <w:proofErr w:type="spellEnd"/>
      <w:r>
        <w:t xml:space="preserve"> сельского поселения (далее – ГП)</w:t>
      </w:r>
      <w:r>
        <w:t xml:space="preserve">, документации по планировке территории (далее – ДПТ), правил землепользования и застройки </w:t>
      </w:r>
      <w:proofErr w:type="spellStart"/>
      <w:r>
        <w:t>Тенистовского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 таблице 3.1.1.</w:t>
      </w:r>
    </w:p>
    <w:p w:rsidR="00C63BB3" w:rsidRDefault="00E52C29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</w:t>
      </w:r>
      <w:r>
        <w:t>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C63BB3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B3" w:rsidRDefault="00E52C29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C63BB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C63BB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C63BB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C63BB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C63BB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B3" w:rsidRDefault="00E52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3.2. Правила </w:t>
      </w:r>
      <w:r>
        <w:rPr>
          <w:rFonts w:ascii="Times New Roman" w:hAnsi="Times New Roman" w:cs="Times New Roman"/>
          <w:color w:val="auto"/>
          <w:sz w:val="24"/>
          <w:szCs w:val="24"/>
        </w:rPr>
        <w:t>применения расчетных показателей местных нормативов</w:t>
      </w:r>
    </w:p>
    <w:p w:rsidR="00C63BB3" w:rsidRDefault="00E52C29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</w:t>
      </w:r>
      <w:r>
        <w:t>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размещения объектов местного значения),</w:t>
      </w:r>
      <w:r>
        <w:t xml:space="preserve"> зон планируемого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соответствующего про</w:t>
      </w:r>
      <w:r>
        <w:t>екта.</w:t>
      </w:r>
    </w:p>
    <w:p w:rsidR="00C63BB3" w:rsidRDefault="00E52C29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</w:t>
      </w:r>
      <w:r>
        <w:t>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</w:t>
      </w:r>
      <w:r>
        <w:t>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C63BB3" w:rsidRDefault="00E52C29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территориальной доступности объекта местного значения в целях градостроительного проектиров</w:t>
      </w:r>
      <w:r>
        <w:t xml:space="preserve">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</w:t>
      </w:r>
      <w:r>
        <w:t>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C63BB3" w:rsidRDefault="00E52C29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 содержащих м</w:t>
      </w:r>
      <w:r>
        <w:t>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</w:t>
      </w:r>
      <w:r>
        <w:t>ания в пределах сельского поселения применяются соответствующие региональные нормативы градостроительного проектирования.</w:t>
      </w:r>
    </w:p>
    <w:p w:rsidR="00C63BB3" w:rsidRDefault="00E52C29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 документации</w:t>
      </w:r>
      <w:r>
        <w:t xml:space="preserve">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C63BB3" w:rsidRDefault="00E52C29">
      <w:pPr>
        <w:shd w:val="clear" w:color="auto" w:fill="FFFFFF"/>
        <w:ind w:firstLine="540"/>
        <w:jc w:val="both"/>
        <w:textAlignment w:val="baseline"/>
      </w:pPr>
      <w:r>
        <w:t>3.2.6. Разъяснения о пр</w:t>
      </w:r>
      <w:r>
        <w:t>именении норм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C63BB3" w:rsidRDefault="00E52C29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местных нормат</w:t>
      </w:r>
      <w:r>
        <w:t xml:space="preserve">ивов, не отраженным в данном подразделе 3.2 МНГП АСП, следует руководствоваться положениями раздела 6 РНГП РК. </w:t>
      </w:r>
    </w:p>
    <w:p w:rsidR="00C63BB3" w:rsidRDefault="00E52C29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Крым, на которые дается ссылка в настоя</w:t>
      </w:r>
      <w:r>
        <w:t xml:space="preserve">щих местных нормативах, следует руководствоваться нормами, вводимыми взамен отмененных. </w:t>
      </w:r>
    </w:p>
    <w:p w:rsidR="00C63BB3" w:rsidRDefault="00E52C29">
      <w:r>
        <w:br w:type="page"/>
      </w:r>
    </w:p>
    <w:p w:rsidR="00C63BB3" w:rsidRDefault="00E52C29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C63BB3" w:rsidRDefault="00E52C29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C63BB3" w:rsidRDefault="00E52C29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C63BB3" w:rsidRDefault="00E52C29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Тенистовское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C63BB3" w:rsidRDefault="00E52C29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C63BB3" w:rsidRDefault="00E52C29">
      <w:pPr>
        <w:pStyle w:val="aff3"/>
        <w:rPr>
          <w:b/>
        </w:rPr>
      </w:pPr>
      <w:r>
        <w:t>Республики Крым</w:t>
      </w:r>
    </w:p>
    <w:p w:rsidR="00C63BB3" w:rsidRDefault="00C63BB3">
      <w:pPr>
        <w:pStyle w:val="aff3"/>
      </w:pPr>
    </w:p>
    <w:p w:rsidR="00C63BB3" w:rsidRDefault="00E52C29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C63BB3" w:rsidRDefault="00E52C29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C63BB3">
        <w:tc>
          <w:tcPr>
            <w:tcW w:w="5000" w:type="pct"/>
            <w:gridSpan w:val="2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C63BB3"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C63BB3"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C63BB3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Тенистовское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C63BB3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C63BB3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органы </w:t>
            </w:r>
            <w:r>
              <w:t>местного самоуправления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C63BB3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C63BB3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</w:t>
            </w:r>
            <w:r>
              <w:t xml:space="preserve"> единиц измерений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C63BB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C63BB3" w:rsidRDefault="00E52C2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C63BB3" w:rsidRDefault="00E52C29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C63BB3" w:rsidRDefault="00E52C29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C63BB3" w:rsidRDefault="00E52C29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C63BB3" w:rsidRDefault="00E52C29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C63BB3" w:rsidRDefault="00E52C29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Тенистовское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C63BB3" w:rsidRDefault="00E52C29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C63BB3" w:rsidRDefault="00E52C29">
      <w:pPr>
        <w:pStyle w:val="aff3"/>
        <w:rPr>
          <w:b/>
        </w:rPr>
      </w:pPr>
      <w:r>
        <w:t>Республики Крым</w:t>
      </w:r>
    </w:p>
    <w:p w:rsidR="00C63BB3" w:rsidRDefault="00C63B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C63BB3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C63BB3" w:rsidRDefault="00E52C29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C63BB3" w:rsidRDefault="00E52C29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C63BB3" w:rsidRDefault="00E52C29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C63BB3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C63BB3" w:rsidRDefault="00E52C29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C63BB3" w:rsidRDefault="00E52C29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-организации, учреждения, предприятия подведомств</w:t>
            </w:r>
            <w:r>
              <w:rPr>
                <w:rFonts w:ascii="Times New Roman" w:hAnsi="Times New Roman" w:cs="Times New Roman"/>
              </w:rPr>
              <w:t xml:space="preserve">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63BB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п.10)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объекты общественного питания;</w:t>
            </w:r>
          </w:p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63BB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63BB3" w:rsidRDefault="00E52C29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63BB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4222" w:type="dxa"/>
            <w:shd w:val="clear" w:color="auto" w:fill="auto"/>
          </w:tcPr>
          <w:p w:rsidR="00C63BB3" w:rsidRDefault="00E52C29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63BB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63BB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п.19) …организация 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</w:t>
            </w:r>
            <w:r>
              <w:rPr>
                <w:rFonts w:ascii="Times New Roman" w:hAnsi="Times New Roman" w:cs="Times New Roman"/>
              </w:rPr>
              <w:t>я, спортивные, хозяйственные);</w:t>
            </w:r>
          </w:p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C63BB3" w:rsidRDefault="00C63BB3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C63BB3" w:rsidRDefault="00C63B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C63BB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C63BB3" w:rsidRDefault="00E52C29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бизнес-инкубатор;</w:t>
            </w:r>
          </w:p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C63BB3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C63BB3" w:rsidRDefault="00E52C29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C63BB3" w:rsidRDefault="00C63BB3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C63BB3" w:rsidRDefault="00E52C2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C63BB3" w:rsidRDefault="00E52C29">
      <w:pPr>
        <w:pStyle w:val="1"/>
        <w:jc w:val="right"/>
      </w:pPr>
      <w:r>
        <w:t xml:space="preserve"> </w:t>
      </w:r>
    </w:p>
    <w:sectPr w:rsidR="00C63BB3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29" w:rsidRDefault="00E52C29">
      <w:r>
        <w:separator/>
      </w:r>
    </w:p>
  </w:endnote>
  <w:endnote w:type="continuationSeparator" w:id="0">
    <w:p w:rsidR="00E52C29" w:rsidRDefault="00E5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C63BB3" w:rsidRDefault="00E52C29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871">
          <w:rPr>
            <w:noProof/>
          </w:rPr>
          <w:t>19</w:t>
        </w:r>
        <w:r>
          <w:fldChar w:fldCharType="end"/>
        </w:r>
      </w:p>
    </w:sdtContent>
  </w:sdt>
  <w:p w:rsidR="00C63BB3" w:rsidRDefault="00C63BB3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29" w:rsidRDefault="00E52C29">
      <w:r>
        <w:separator/>
      </w:r>
    </w:p>
  </w:footnote>
  <w:footnote w:type="continuationSeparator" w:id="0">
    <w:p w:rsidR="00E52C29" w:rsidRDefault="00E5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116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E5EDC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2876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1AB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662A6"/>
    <w:rsid w:val="00370C81"/>
    <w:rsid w:val="0037505A"/>
    <w:rsid w:val="003762C4"/>
    <w:rsid w:val="00376CEE"/>
    <w:rsid w:val="00382978"/>
    <w:rsid w:val="0038345F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4FF4"/>
    <w:rsid w:val="00665BAA"/>
    <w:rsid w:val="00666871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30A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D5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3BB3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1F6D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259A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7C8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2C29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799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uiPriority="39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List Bullet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/>
    <w:lsdException w:name="annotation subject" w:semiHidden="0" w:uiPriority="0" w:unhideWhenUsed="0" w:qFormat="1"/>
    <w:lsdException w:name="Balloon Text" w:semiHidden="0" w:unhideWhenUsed="0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rPr>
      <w:sz w:val="20"/>
      <w:szCs w:val="20"/>
    </w:rPr>
  </w:style>
  <w:style w:type="paragraph" w:styleId="8">
    <w:name w:val="toc 8"/>
    <w:basedOn w:val="a1"/>
    <w:next w:val="a1"/>
    <w:autoRedefine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pPr>
      <w:spacing w:after="100"/>
      <w:ind w:left="1920"/>
    </w:pPr>
  </w:style>
  <w:style w:type="paragraph" w:styleId="70">
    <w:name w:val="toc 7"/>
    <w:basedOn w:val="a1"/>
    <w:next w:val="a1"/>
    <w:autoRedefine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pPr>
      <w:spacing w:after="100"/>
      <w:ind w:left="720"/>
    </w:pPr>
  </w:style>
  <w:style w:type="paragraph" w:styleId="5">
    <w:name w:val="toc 5"/>
    <w:basedOn w:val="a1"/>
    <w:next w:val="a1"/>
    <w:autoRedefine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</w:style>
  <w:style w:type="paragraph" w:customStyle="1" w:styleId="a00">
    <w:name w:val="a0"/>
    <w:basedOn w:val="a1"/>
    <w:pPr>
      <w:spacing w:before="100" w:beforeAutospacing="1" w:after="100" w:afterAutospacing="1"/>
    </w:pPr>
  </w:style>
  <w:style w:type="character" w:customStyle="1" w:styleId="spelle">
    <w:name w:val="spelle"/>
    <w:basedOn w:val="a2"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uiPriority="39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List Bullet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/>
    <w:lsdException w:name="annotation subject" w:semiHidden="0" w:uiPriority="0" w:unhideWhenUsed="0" w:qFormat="1"/>
    <w:lsdException w:name="Balloon Text" w:semiHidden="0" w:unhideWhenUsed="0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rPr>
      <w:sz w:val="20"/>
      <w:szCs w:val="20"/>
    </w:rPr>
  </w:style>
  <w:style w:type="paragraph" w:styleId="8">
    <w:name w:val="toc 8"/>
    <w:basedOn w:val="a1"/>
    <w:next w:val="a1"/>
    <w:autoRedefine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pPr>
      <w:spacing w:after="100"/>
      <w:ind w:left="1920"/>
    </w:pPr>
  </w:style>
  <w:style w:type="paragraph" w:styleId="70">
    <w:name w:val="toc 7"/>
    <w:basedOn w:val="a1"/>
    <w:next w:val="a1"/>
    <w:autoRedefine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pPr>
      <w:spacing w:after="100"/>
      <w:ind w:left="720"/>
    </w:pPr>
  </w:style>
  <w:style w:type="paragraph" w:styleId="5">
    <w:name w:val="toc 5"/>
    <w:basedOn w:val="a1"/>
    <w:next w:val="a1"/>
    <w:autoRedefine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</w:style>
  <w:style w:type="paragraph" w:customStyle="1" w:styleId="a00">
    <w:name w:val="a0"/>
    <w:basedOn w:val="a1"/>
    <w:pPr>
      <w:spacing w:before="100" w:beforeAutospacing="1" w:after="100" w:afterAutospacing="1"/>
    </w:pPr>
  </w:style>
  <w:style w:type="character" w:customStyle="1" w:styleId="spelle">
    <w:name w:val="spelle"/>
    <w:basedOn w:val="a2"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4E91-7AAD-4092-8886-B05C5BA4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6176</Words>
  <Characters>35209</Characters>
  <Application>Microsoft Office Word</Application>
  <DocSecurity>0</DocSecurity>
  <Lines>293</Lines>
  <Paragraphs>82</Paragraphs>
  <ScaleCrop>false</ScaleCrop>
  <Company>diakov.net</Company>
  <LinksUpToDate>false</LinksUpToDate>
  <CharactersWithSpaces>41303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2024-12-12T13:24:00Z</dcterms:created>
  <dcterms:modified xsi:type="dcterms:W3CDTF">2024-12-16T10:55:00Z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FF37C89AF7E644668BA8DCE1B816B15A_12</vt:lpwstr>
  </property>
</Properties>
</file>